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SILITONGA SAMUEL ALEXANDRO</w:t>
            </w:r>
          </w:p>
          <w:p w:rsidR="00C275A3" w:rsidRDefault="00CA6B74" w:rsidP="00C275A3">
            <w:pPr>
              <w:pStyle w:val="Hallgatokepzes"/>
            </w:pPr>
            <w:r w:rsidRPr="001067CD">
              <w:rPr>
                <w:i/>
              </w:rPr>
              <w:t>samuelsilitonga@gmail.com</w:t>
            </w:r>
            <w:r w:rsidRPr="001067CD">
              <w:rPr>
                <w:i/>
              </w:rPr>
              <w:br/>
            </w:r>
            <w:r w:rsidR="00A96AEC">
              <w:t>Student </w:t>
            </w:r>
            <w:r w:rsidR="00A96AEC">
              <w:br/>
            </w:r>
            <w:r w:rsidR="00E77B23">
              <w:t>MSc, 2. félév</w:t>
            </w:r>
          </w:p>
          <w:p w:rsidR="00C265CE" w:rsidRPr="009E5FF1" w:rsidRDefault="00E77B23" w:rsidP="00BA6BAF">
            <w:pPr>
              <w:pStyle w:val="Hallgatointezmeny-kar"/>
              <w:rPr>
                <w:b/>
                <w:caps/>
              </w:rPr>
            </w:pPr>
            <w:r>
              <w:t>Széchenyi István Egyetem</w:t>
            </w:r>
            <w:r w:rsidR="00C275A3">
              <w:br/>
            </w:r>
            <w:r w:rsidR="00DB4822">
              <w:t>Építész-, Építő- és Közlekedésmérnöki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Nurullah Bektas</w:t>
            </w:r>
          </w:p>
          <w:p w:rsidR="00DB4822" w:rsidRDefault="00DB4822" w:rsidP="00BA6BAF">
            <w:pPr>
              <w:pStyle w:val="Konzulensektitulus"/>
            </w:pPr>
            <w:r w:rsidRPr="00DB4822">
              <w:t>Research assistant, SZE ÉÉKK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Rögzített alátámasztással és alapozású vasbeton épületek szeizmikus szerkezeti reakcióinak vizsgálata a talajtulajdonságokkal és az életciklus-költség elemzésével kapcsolatban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Seismic risk; reinforced concrete; soil-structure interaction; sustainability; earthquake design standards.</w:t>
      </w:r>
      <w:r>
        <w:t xml:space="preserve"/>
      </w:r>
    </w:p>
    <w:p>
      <w:pPr>
        <w:widowControl w:val="on"/>
        <w:pBdr/>
        <w:spacing w:before="240" w:after="240" w:line="240" w:lineRule="auto"/>
        <w:ind w:left="0" w:right="0"/>
        <w:jc w:val="left"/>
      </w:pPr>
      <w:r>
        <w:rPr>
          <w:color w:val="000000"/>
          <w:sz w:val="24"/>
          <w:szCs w:val="24"/>
        </w:rPr>
        <w:t xml:space="preserve">Recent earthquakes such as the 2023 Türkiye-Syria, Morocco, Afghanistan, 2015 Gorkha Nepal, 2009 Indonesia earthquake have shown the vulnerability of existing building stock. Throughout Europe, many existing buildings were constructed considering low or moderate standards, or without considering them. Therefore, this study investigates the seismic performance of reinforced concrete (RC) buildings in Hungary, exemplified as a six-story RC dormitory building, focusing on structures connected by fixed support, which present unique challenges under earthquake loads (various seismic scenarios – considering different peak ground acceleration values ranging from 0.1g to 0.6g representing seismicity of Europe), soil characteristics (soil type C: dense sand, gravel, and stiff clay), and site seismicity scenarios representing seismicity of Europe. The research aims to assess the potential effects of exceeding anticipated site seismic intensities, potentially leading to safer communities and infrastructure in the face of impending earthquakes. AutoCAD is used for architectural drawing and Robot Structural Analysis Professional software is used for structural analysis and design throughout soil-structure interactions and site seismicity considerations. Moreover, this study investigates the environmental implications and long-term viability of RC buildings, a representative of future building inventory in Europe, by conducting a life cycle assessment considering the environmental impact resulting in different amounts of material usage to design structures for complying with design standards (Eurocode 8). The methodology employed in this investigation aligns with the core principles of practical design encompassing economic and environmental sustainability.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79979">
    <w:multiLevelType w:val="hybridMultilevel"/>
    <w:lvl w:ilvl="0" w:tplc="37264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79979">
    <w:abstractNumId w:val="280799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0410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