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BENCE LUKÁCS</w:t>
            </w:r>
          </w:p>
          <w:p w:rsidR="00C275A3" w:rsidRDefault="00CA6B74" w:rsidP="00C275A3">
            <w:pPr>
              <w:pStyle w:val="Hallgatokepzes"/>
            </w:pPr>
            <w:r w:rsidRPr="001067CD">
              <w:rPr>
                <w:i/>
              </w:rPr>
              <w:t>bencelukacs1222@gmail.com</w:t>
            </w:r>
            <w:r w:rsidRPr="001067CD">
              <w:rPr>
                <w:i/>
              </w:rPr>
              <w:br/>
            </w:r>
            <w:r w:rsidR="00A96AEC">
              <w:t>Leadership and organisation</w:t>
            </w:r>
            <w:r w:rsidR="00A96AEC">
              <w:br/>
            </w:r>
            <w:r w:rsidR="00E77B23">
              <w:t>MSc, 2. semester</w:t>
            </w:r>
          </w:p>
          <w:p w:rsidR="00C265CE" w:rsidRPr="009E5FF1" w:rsidRDefault="00E77B23" w:rsidP="00BA6BAF">
            <w:pPr>
              <w:pStyle w:val="Hallgatointezmeny-kar"/>
              <w:rPr>
                <w:b/>
                <w:caps/>
              </w:rPr>
            </w:pPr>
            <w:r>
              <w:t>Széchenyi István University</w:t>
            </w:r>
            <w:r w:rsidR="00C275A3">
              <w:br/>
            </w:r>
            <w:r w:rsidR="00DB4822">
              <w:t>Kautz Gyula 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Tóth Árpád</w:t>
            </w:r>
          </w:p>
          <w:p w:rsidR="00DB4822" w:rsidRDefault="00DB4822" w:rsidP="00BA6BAF">
            <w:pPr>
              <w:pStyle w:val="Konzulensektitulus"/>
            </w:pPr>
            <w:r w:rsidRPr="00DB4822">
              <w:t>Associate professor, SZE KGK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Measuring corporate compliance with the Sustainable Development Goals based on the Global Reporting Initiative ESG reporting methodology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sustainability accounting, green controlling, SDG, ESG</w:t>
      </w:r>
      <w:r>
        <w:t xml:space="preserve"/>
      </w:r>
    </w:p>
    <w:p>
      <w:pPr>
        <w:widowControl w:val="on"/>
        <w:pBdr/>
        <w:spacing w:before="240" w:after="240" w:line="240" w:lineRule="auto"/>
        <w:ind w:left="0" w:right="0"/>
        <w:jc w:val="left"/>
      </w:pPr>
      <w:r>
        <w:rPr>
          <w:color w:val="000000"/>
          <w:sz w:val="24"/>
          <w:szCs w:val="24"/>
        </w:rPr>
        <w:t xml:space="preserve">The aim of this thesis is to examine corporate reporting and compliance with the Sustainable Development Goals (SDGs) using the Global Reporting Initiative (GRI) methodology. Alignment of ESG (environmental, social and governance) reporting with the SDGs is essential for achieving the SDGs. The research will demonstrate the role of European and global sustainability policies, with a particular focus on the leading role of the European Union through initiatives such as the Green Deal and the CSRD regulation. The study uses secondary and primary research methods to examine sustainability reporting by companies in different industries (automotive, technology, energy, healthcare). Statistical analysis reveals gaps in SDG reporting and differences in ESG and SDG compliance between industries. The results show that SDG reporting is not consistent, often lacking underpinning and harmonisation. The study makes recommendations for the development of standardised reporting rules and methodologies that could facilitate a more accurate assessment of companies' sustainability performance.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294188">
    <w:multiLevelType w:val="hybridMultilevel"/>
    <w:lvl w:ilvl="0" w:tplc="398834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294188">
    <w:abstractNumId w:val="6229418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86774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