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SZAKONYI</w:t>
            </w:r>
          </w:p>
          <w:p w:rsidR="00C275A3" w:rsidRDefault="00CA6B74" w:rsidP="00C275A3">
            <w:pPr>
              <w:pStyle w:val="Hallgatokepzes"/>
            </w:pPr>
            <w:r w:rsidRPr="001067CD">
              <w:rPr>
                <w:i/>
              </w:rPr>
              <w:t>anna@szakonyi.eu</w:t>
            </w:r>
            <w:r w:rsidRPr="001067CD">
              <w:rPr>
                <w:i/>
              </w:rPr>
              <w:br/>
            </w:r>
            <w:r w:rsidR="00A96AEC">
              <w:t>Vehicle Engineering</w:t>
            </w:r>
            <w:r w:rsidR="00A96AEC">
              <w:br/>
            </w:r>
            <w:r w:rsidR="00E77B23">
              <w:t>BSc, 4. semester</w:t>
            </w:r>
          </w:p>
          <w:p w:rsidR="00C265CE" w:rsidRPr="009E5FF1" w:rsidRDefault="00E77B23" w:rsidP="00BA6BAF">
            <w:pPr>
              <w:pStyle w:val="Hallgatointezmeny-kar"/>
              <w:rPr>
                <w:b/>
                <w:caps/>
              </w:rPr>
            </w:pPr>
            <w:r>
              <w:t>Széchenyi István University</w:t>
            </w:r>
            <w:r w:rsidR="00C275A3">
              <w:br/>
            </w:r>
            <w:r w:rsidR="00DB4822">
              <w:t>Audi Hungaria  Faculty of Vehicle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Márta Konczosné Szombathelyi Prof Dr PhD habil</w:t>
            </w:r>
          </w:p>
          <w:p w:rsidR="00DB4822" w:rsidRDefault="00DB4822" w:rsidP="00BA6BAF">
            <w:pPr>
              <w:pStyle w:val="Konzulensektitulus"/>
            </w:pPr>
            <w:r w:rsidRPr="00DB4822">
              <w:t>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Assessing the Social Impact of Formula Student: A Case Study of the TU Vienna Racing Team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corporate social responsibility; experiential learning; impact assessment; university collaboration; student innovation</w:t>
      </w:r>
      <w:r>
        <w:t xml:space="preserve"/>
      </w:r>
    </w:p>
    <w:p>
      <w:pPr>
        <w:widowControl w:val="on"/>
        <w:pBdr/>
        <w:spacing w:before="240" w:after="240" w:line="240" w:lineRule="auto"/>
        <w:ind w:left="0" w:right="0"/>
        <w:jc w:val="left"/>
      </w:pPr>
      <w:r>
        <w:rPr>
          <w:color w:val="000000"/>
          <w:sz w:val="24"/>
          <w:szCs w:val="24"/>
        </w:rPr>
        <w:t xml:space="preserve">The social impact of the Formula Student competition was assessed through an SROI (Social Return on Investment) analysis, focusing on the TU Wien Racing team over a three-year period to evaluate both immediate and future effects. The goal was to explore how Formula Student participation contributes to societal advancement. The research question posed was: "How does Formula Student participation contribute to societal advancement, as assessed through the Social Return on Investment (SROI) framework?”</w:t>
      </w:r>
    </w:p>
    <w:p>
      <w:pPr>
        <w:widowControl w:val="on"/>
        <w:pBdr/>
        <w:spacing w:before="240" w:after="240" w:line="240" w:lineRule="auto"/>
        <w:ind w:left="0" w:right="0"/>
        <w:jc w:val="left"/>
      </w:pPr>
      <w:r>
        <w:rPr>
          <w:color w:val="000000"/>
          <w:sz w:val="24"/>
          <w:szCs w:val="24"/>
        </w:rPr>
        <w:t xml:space="preserve">Using proxies to quantify intangible benefits and costs, the analysis identified significant positive outcomes, such as student learning, STEM outreach, career progression, and diversity promotion. However, negative impacts, including noise and environmental pollution, were also noted.</w:t>
      </w:r>
    </w:p>
    <w:p>
      <w:pPr>
        <w:widowControl w:val="on"/>
        <w:pBdr/>
        <w:spacing w:before="240" w:after="240" w:line="240" w:lineRule="auto"/>
        <w:ind w:left="0" w:right="0"/>
        <w:jc w:val="left"/>
      </w:pPr>
      <w:r>
        <w:rPr>
          <w:color w:val="000000"/>
          <w:sz w:val="24"/>
          <w:szCs w:val="24"/>
        </w:rPr>
        <w:t xml:space="preserve">The calculated SROI ratio for the 2022/2023 season of TU Wien Racing is 1.9, meaning that every euro invested generated nearly double the social value. These findings highlight the project's overall effectiveness and societal contribution. They also provide valuable insights for sponsors, universities, and stakeholders, emphasizing the benefits of supporting Formula Student teams and their alignment with corporate social responsibility and educational goals. Despite its limitations, such as reliance on subjective data and the complexity of quantifying intangible factors, the SROI framework remains a powerful tool for evaluating and optimizing the social value of non-profit initiatives like Formula Student.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09143">
    <w:multiLevelType w:val="hybridMultilevel"/>
    <w:lvl w:ilvl="0" w:tplc="46415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09143">
    <w:abstractNumId w:val="17609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6158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