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IMOLYA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imolya98@gmail.com</w:t>
            </w:r>
            <w:r w:rsidRPr="001067CD">
              <w:rPr>
                <w:i/>
              </w:rPr>
              <w:br/>
            </w:r>
            <w:r w:rsidR="00A96AEC">
              <w:t>Angol nyelv és kultúra tanára, magyartanár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Wein Csizér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Pre-service teachers motivation, the impact of subject specific teaching practice/A tanárképzésben részt vevő hallgatók motivációja, és a szaktárgyi gyakorlat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tanárképzés; motiváció; tanítási gyakorlat; mentortanár;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pályakezdő pedagógusok motivációját a közelmúltban kezdték vizsgálni, hogy felderítsék miért választják a szakterületüket. A statisztikák azonban azt mutatják, hogy egyre nő azoknak a hallgatóknak a száma, akik belépnek a tanárképzésbe és diplomát szereznek, de a diploma megszerzése után nem folytatják a szakterületükön. A jelenleg kifutó tanárképzési program során a tanárképzésben résztvevő hallgatók csak tanulmányaik utolsó két évében szereznek tantermi tapasztalatot. Figyelembe véve az egyidejű és elérhető célokra vonatkozó elméleteket a longitudinális motivációval kapcsolatban, ez az ütemezés hátrányos lehet a képzést teljesítő tanárok motivációjának fenntartása szempontjából a tanulmányaik alatt. A tanítási gyakorlati időszakok általában az első olyan időszakok, amelyek a tanárjelölteknek valódi visszajelzést nyújtanak a választott céljaik és szakmájuk tekintetében.</w:t>
      </w:r>
      <w:r>
        <w:rPr>
          <w:color w:val="000000"/>
          <w:sz w:val="24"/>
          <w:szCs w:val="24"/>
        </w:rPr>
        <w:br/>
        <w:t xml:space="preserve">Interjú kutatásomban 5 hallgató vett részt, akikkel a szaktárgyi tanítási gyakorlatuk előtt és után készítettem interjút a motivációjuk és az azt befolyásoló tényezők kapcsán Az interjúk félig strukturáltak voltak, a fő témák a résztvevők háttere, a gyakorlatra való felkészülésük, a gyakorlat alatti autonómiájuk és a mentortanáruk szerepe voltak. Az interjúkat ezután kódoltam, amelynek során új témák merültek fel, többek között a családi befolyás és a kurzus hossza. Ebből kiderült, hogy a szociális aspektusnak nagyobb hatása volt, mint vártam, és további vizsgálatra szorul.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29313">
    <w:multiLevelType w:val="hybridMultilevel"/>
    <w:lvl w:ilvl="0" w:tplc="84837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29313">
    <w:abstractNumId w:val="71229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461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