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GYENGE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gyengudanoc@gmail.com</w:t>
            </w:r>
            <w:r w:rsidRPr="001067CD">
              <w:rPr>
                <w:i/>
              </w:rPr>
              <w:br/>
            </w:r>
            <w:r w:rsidR="00A96AEC">
              <w:t>Történelem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Kalocsai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Hertelendy Kálmán, Zala vármegye főispánja (1872–1875)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főispán; Zala vármegye; Hertelendy Kálmán; zalavári apátság; 47-es honvédzászlóalj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Hertelendy Kálmán nem mint főispán, s nem is mint képviselő lett</w:t>
      </w:r>
      <w:r>
        <w:rPr>
          <w:color w:val="000000"/>
          <w:sz w:val="24"/>
          <w:szCs w:val="24"/>
        </w:rPr>
        <w:br/>
        <w:t xml:space="preserve">emlékezetes szereplője a magyar történelemnek, hanem mint katona. 1848 – 1849-es</w:t>
      </w:r>
      <w:r>
        <w:rPr>
          <w:color w:val="000000"/>
          <w:sz w:val="24"/>
          <w:szCs w:val="24"/>
        </w:rPr>
        <w:br/>
        <w:t xml:space="preserve">honvéd szabadságharcosként nagy katonai hősiességről és bátorságról tett</w:t>
      </w:r>
      <w:r>
        <w:rPr>
          <w:color w:val="000000"/>
          <w:sz w:val="24"/>
          <w:szCs w:val="24"/>
        </w:rPr>
        <w:br/>
        <w:t xml:space="preserve">tanúbizonyságot. Legnevezetesebb tettei között szerepel az, hogy Buda</w:t>
      </w:r>
      <w:r>
        <w:rPr>
          <w:color w:val="000000"/>
          <w:sz w:val="24"/>
          <w:szCs w:val="24"/>
        </w:rPr>
        <w:br/>
        <w:t xml:space="preserve">visszafoglalásakor a 47. honvédzászlóalj századosaként halálos lövést adott le a császári</w:t>
      </w:r>
      <w:r>
        <w:rPr>
          <w:color w:val="000000"/>
          <w:sz w:val="24"/>
          <w:szCs w:val="24"/>
        </w:rPr>
        <w:br/>
        <w:t xml:space="preserve">helyőrség parancsnokára. Ezzel szerzett országos hírnevet magának. Hertelendy Kálmán</w:t>
      </w:r>
      <w:r>
        <w:rPr>
          <w:color w:val="000000"/>
          <w:sz w:val="24"/>
          <w:szCs w:val="24"/>
        </w:rPr>
        <w:br/>
        <w:t xml:space="preserve">kiegyezés utáni politikai pályafutásának kutatásával alapvető célom az volt, hogy</w:t>
      </w:r>
      <w:r>
        <w:rPr>
          <w:color w:val="000000"/>
          <w:sz w:val="24"/>
          <w:szCs w:val="24"/>
        </w:rPr>
        <w:br/>
        <w:t xml:space="preserve">hiánypótlóan feltárjam és ismertessem egy zalai születésű hős honvéd százados politikusi</w:t>
      </w:r>
      <w:r>
        <w:rPr>
          <w:color w:val="000000"/>
          <w:sz w:val="24"/>
          <w:szCs w:val="24"/>
        </w:rPr>
        <w:br/>
        <w:t xml:space="preserve">munkásságát, azon belül is a főispáni működésére fókuszálva.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Akárcsak apja, nagyon érdeklődött a közélet és a közügyek iránt, meglátásom szerint</w:t>
      </w:r>
      <w:r>
        <w:rPr>
          <w:color w:val="000000"/>
          <w:sz w:val="24"/>
          <w:szCs w:val="24"/>
        </w:rPr>
        <w:br/>
        <w:t xml:space="preserve">világnézetében a konzervatív és a liberális eszmék is ötvöződtek. Támogatta a</w:t>
      </w:r>
      <w:r>
        <w:rPr>
          <w:color w:val="000000"/>
          <w:sz w:val="24"/>
          <w:szCs w:val="24"/>
        </w:rPr>
        <w:br/>
        <w:t xml:space="preserve">népművelés és az iskoláztatás ügyét, híve volt a lakossággal való közvetlen</w:t>
      </w:r>
      <w:r>
        <w:rPr>
          <w:color w:val="000000"/>
          <w:sz w:val="24"/>
          <w:szCs w:val="24"/>
        </w:rPr>
        <w:br/>
        <w:t xml:space="preserve">kapcsolattartásnak, amiről tanúbizonyságot adnak a községekben, városokban tett</w:t>
      </w:r>
      <w:r>
        <w:rPr>
          <w:color w:val="000000"/>
          <w:sz w:val="24"/>
          <w:szCs w:val="24"/>
        </w:rPr>
        <w:br/>
        <w:t xml:space="preserve">gyakori látogatásai, s az egész vármegyét bejáró körútjai is. Mindenhol ott volt, ahol</w:t>
      </w:r>
      <w:r>
        <w:rPr>
          <w:color w:val="000000"/>
          <w:sz w:val="24"/>
          <w:szCs w:val="24"/>
        </w:rPr>
        <w:br/>
        <w:t xml:space="preserve">lennie kellett, s ahol szükség volt rá. Egy igazi lokálpatrióta vezető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26129">
    <w:multiLevelType w:val="hybridMultilevel"/>
    <w:lvl w:ilvl="0" w:tplc="45371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26129">
    <w:abstractNumId w:val="98626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1388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