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BODNÁR ÉVA</w:t>
            </w:r>
          </w:p>
          <w:p w:rsidR="00C275A3" w:rsidRDefault="00CA6B74" w:rsidP="00C275A3">
            <w:pPr>
              <w:pStyle w:val="Hallgatokepzes"/>
            </w:pPr>
            <w:r w:rsidRPr="001067CD">
              <w:rPr>
                <w:i/>
              </w:rPr>
              <w:t>bodnareva25@gmail.com</w:t>
            </w:r>
            <w:r w:rsidRPr="001067CD">
              <w:rPr>
                <w:i/>
              </w:rPr>
              <w:br/>
            </w:r>
            <w:r w:rsidR="00A96AEC">
              <w:t>Pszichológia</w:t>
            </w:r>
            <w:r w:rsidR="00A96AEC">
              <w:br/>
            </w:r>
            <w:r w:rsidR="00E77B23">
              <w:t>BA, 6.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Polonyi Tünde</w:t>
            </w:r>
          </w:p>
          <w:p w:rsidR="00DB4822" w:rsidRDefault="00DB4822" w:rsidP="00BA6BAF">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"Idősek számára készült digitális tananyagok összehasonlítása a megélt érzelmek függvényében, retrospektív érzelemmegítélési folyamat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e-learning; digitális tananyag; idősek; flow; metakognitív érzelmek</w:t>
      </w:r>
      <w:r>
        <w:t xml:space="preserve"/>
      </w:r>
    </w:p>
    <w:p>
      <w:pPr>
        <w:widowControl w:val="on"/>
        <w:pBdr/>
        <w:spacing w:before="240" w:after="240" w:line="240" w:lineRule="auto"/>
        <w:ind w:left="0" w:right="0"/>
        <w:jc w:val="left"/>
      </w:pPr>
      <w:r>
        <w:rPr>
          <w:color w:val="000000"/>
          <w:sz w:val="24"/>
          <w:szCs w:val="24"/>
        </w:rPr>
        <w:t xml:space="preserve">A napjaink modern társadalmaira nagy mértékben jellemző elöregedés gazdasági, szociális és társadalmi kihívásai közül az egyik legsúlyosabb probléma a kognitív hanyatlás. Megjelenésére az életkor előrehaladtával egyre nagyobb az esély, de súlyosságának, lefolyásának mérséklésére van hatékony megoldás. A szellemi frissesség megőrzésének egyik legfontosabb alappillére a kognitív tréning és élethosszig tartó tanulás.</w:t>
      </w:r>
      <w:r>
        <w:rPr>
          <w:color w:val="000000"/>
          <w:sz w:val="24"/>
          <w:szCs w:val="24"/>
        </w:rPr>
        <w:br/>
        <w:t xml:space="preserve">Napjainkban ebben segíthetnek az információ szerzés legalkalmasabb eszközei, az IKT-eszközök és az e-learning azáltal, hogy bárhol, bárki számára elérhetőek, sokszor ingyenes formában is. Fontosnak tartom, hogy ezek az egyre szélesebb körben elérhető digitális interaktív tananyagok ne csak hasznosak legyenek, de illeszkedjenek az idősek igényeihez,, korlátaihoz, érdeklődési köreihez, valamint tegyék lehetővé a megszerzett és meglévő tudás beépülésének ellenőrzését. Adjanak visszajelzést a tanulás hatékonyságáról és tegyék lehetővé az ismeretszerzési folyamatba való teljes bevonódást, a flow állapot megélését is, hiszen ezáltal válhat önmagában is jutalmazóvá a végzett tevékenység.</w:t>
      </w:r>
      <w:r>
        <w:rPr>
          <w:color w:val="000000"/>
          <w:sz w:val="24"/>
          <w:szCs w:val="24"/>
        </w:rPr>
        <w:br/>
        <w:t xml:space="preserve">Vizsgálatom célja annak feltérképezése, milyen érzelmek jelennek meg és milyen intenzitással az idősödő (60-74 éves) korosztály tanulási folyamata során, illetve, hogy melyik formátumú tananyag ideálisabb, élvezetesebb ezen korosztály számára. Erre a célra egy, a Veszprémi Egyetem által, 50 év fölöttiek számára készített interaktív tananyagot és annak egyszerű PDF változatát használtam. A vizsgálatban az affektív tényezőkre fókuszáltam, célom volt megvizsgálni, hogy melyik tananyag váltott ki intenzívebb érzelmeket és melyek azok, amik megjelennek egyáltalán. Hagyományos papír-ceruza teszt kitöltése mellett egy videó alapú retrospektív érzelemértékelési folyamatra is megkértem a vizsgálati személyeket. Ennek során a tananyag teljesítésekor saját arcukról és a képernyőről készült videót szinkronizáltan, egyidejűleg látva kellett bizonyos időközönként a saját arcukon látott érzelmet beazonosítani egy adott lista segítségével. A vizsgálat eredményei többnyire igazolták predikcióimat, a tendenciák biztató irányba mutatnak. Összességében az interaktív tananyag alkalmasabbnak tűnt arra, hogy jobban bevonja az idősödő embereket a tanulási folyamatba, továbbá kevésbé untatta őket a hagyományos tananyaghoz képest. Valamint az interaktív tananyag inkább tűnik alkalmasnak egyáltalán érzelmek kiváltására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06414">
    <w:multiLevelType w:val="hybridMultilevel"/>
    <w:lvl w:ilvl="0" w:tplc="58249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06414">
    <w:abstractNumId w:val="306064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5541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