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ROMÁN KRISZTINA</w:t>
            </w:r>
          </w:p>
          <w:p w:rsidR="00C275A3" w:rsidRDefault="00CA6B74" w:rsidP="00C275A3">
            <w:pPr>
              <w:pStyle w:val="Hallgatokepzes"/>
            </w:pPr>
            <w:r w:rsidRPr="001067CD">
              <w:rPr>
                <w:i/>
              </w:rPr>
              <w:t>krisztina.r.0102@gmail.com</w:t>
            </w:r>
            <w:r w:rsidRPr="001067CD">
              <w:rPr>
                <w:i/>
              </w:rPr>
              <w:br/>
            </w:r>
            <w:r w:rsidR="00A96AEC">
              <w:t>Anglisztika</w:t>
            </w:r>
            <w:r w:rsidR="00A96AEC">
              <w:br/>
            </w:r>
            <w:r w:rsidR="00E77B23">
              <w:t>BA, 6.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Szamosi Barna</w:t>
            </w:r>
          </w:p>
          <w:p w:rsidR="00DB4822" w:rsidRDefault="00DB4822" w:rsidP="00BA6BAF">
            <w:pPr>
              <w:pStyle w:val="Konzulensektitulus"/>
            </w:pPr>
            <w:r w:rsidRPr="00DB4822">
              <w:t>adjunktus,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illat sokoldalú természete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Fragrances Gender Olfaction Unisex Consumer habits</w:t>
      </w:r>
      <w:r>
        <w:t xml:space="preserve"/>
      </w:r>
    </w:p>
    <w:p>
      <w:pPr>
        <w:widowControl w:val="on"/>
        <w:pBdr/>
        <w:spacing w:before="240" w:after="240" w:line="240" w:lineRule="auto"/>
        <w:ind w:left="0" w:right="0"/>
        <w:jc w:val="left"/>
      </w:pPr>
      <w:r>
        <w:rPr>
          <w:color w:val="000000"/>
          <w:sz w:val="24"/>
          <w:szCs w:val="24"/>
        </w:rPr>
        <w:t xml:space="preserve">This thesis aims to challenge the myth that fragrances are inherently gendered by nature. While fragrances are often marketed as either feminine or masculine, the niche fragrance sector frequently creates unisex options, offering customers more diverse choices. Recent studies have highlighted the complexities of olfaction, suggesting a need to move beyond the conventional gender divide or to develop new categorizations.</w:t>
      </w:r>
      <w:r>
        <w:rPr>
          <w:color w:val="000000"/>
          <w:sz w:val="24"/>
          <w:szCs w:val="24"/>
        </w:rPr>
        <w:br/>
        <w:t xml:space="preserve">Building on these efforts, I explore how fragrances can be approached without adhering to traditional gender norms. Insights from impression management and studies on how smell influences communication provide alternative perspectives. I also examine how biology, culture, and societal views on gender shape scent preferences and consumer habits. Using examples from advertisements, I illustrate how perfumes are marketed differently to men and women.</w:t>
      </w:r>
      <w:r>
        <w:rPr>
          <w:color w:val="000000"/>
          <w:sz w:val="24"/>
          <w:szCs w:val="24"/>
        </w:rPr>
        <w:br/>
        <w:t xml:space="preserve">To further investigate, I conducted qualitative research, interviewing five European perfumers—three women and two men—along with a male perfumer during a pilot study. Their insights expanded my understanding of the interplay between scent, gender, and culture. By addressing stereotypes and emphasizing the complexity of olfaction, I hope this research encourages a more inclusive appreciation of fragrances, aligning with evidence that perfumes are not inherently gendered.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98819">
    <w:multiLevelType w:val="hybridMultilevel"/>
    <w:lvl w:ilvl="0" w:tplc="66525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98819">
    <w:abstractNumId w:val="78198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571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