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SZILÁRD BODNÁR</w:t>
            </w:r>
          </w:p>
          <w:p w:rsidR="00C275A3" w:rsidRDefault="00CA6B74" w:rsidP="00C275A3">
            <w:pPr>
              <w:pStyle w:val="Hallgatokepzes"/>
            </w:pPr>
            <w:r w:rsidRPr="001067CD">
              <w:rPr>
                <w:i/>
              </w:rPr>
              <w:t>szilardb@stud.uni-obuda.hu</w:t>
            </w:r>
            <w:r w:rsidRPr="001067CD">
              <w:rPr>
                <w:i/>
              </w:rPr>
              <w:br/>
            </w:r>
            <w:r w:rsidR="00A96AEC">
              <w:t>Technical Management</w:t>
            </w:r>
            <w:r w:rsidR="00A96AEC">
              <w:br/>
            </w:r>
            <w:r w:rsidR="00E77B23">
              <w:t>BSc, 8. semester</w:t>
            </w:r>
          </w:p>
          <w:p w:rsidR="00C265CE" w:rsidRPr="009E5FF1" w:rsidRDefault="00E77B23" w:rsidP="00BA6BAF">
            <w:pPr>
              <w:pStyle w:val="Hallgatointezmeny-kar"/>
              <w:rPr>
                <w:b/>
                <w:caps/>
              </w:rPr>
            </w:pPr>
            <w:r>
              <w:t>Obuda University</w:t>
            </w:r>
            <w:r w:rsidR="00C275A3">
              <w:br/>
            </w:r>
            <w:r w:rsidR="00DB4822">
              <w:t>Keleti Károly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Ferenc Katona</w:t>
            </w:r>
          </w:p>
          <w:p w:rsidR="00DB4822" w:rsidRDefault="00DB4822" w:rsidP="00BA6BAF">
            <w:pPr>
              <w:pStyle w:val="Konzulensektitulus"/>
            </w:pPr>
            <w:r w:rsidRPr="00DB4822">
              <w:t>adjunct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Abandoned and obsolete cellars in Budapest areas of use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recycling; mushroom cultivation; coffee grounds; urban cellars</w:t>
      </w:r>
      <w:r>
        <w:t xml:space="preserve"/>
      </w:r>
    </w:p>
    <w:p>
      <w:pPr>
        <w:widowControl w:val="on"/>
        <w:pBdr/>
        <w:spacing w:before="240" w:after="240" w:line="240" w:lineRule="auto"/>
        <w:ind w:left="0" w:right="0"/>
        <w:jc w:val="left"/>
      </w:pPr>
      <w:r>
        <w:rPr>
          <w:color w:val="000000"/>
          <w:sz w:val="24"/>
          <w:szCs w:val="24"/>
        </w:rPr>
        <w:t xml:space="preserve">This study aims to explore the potential reuse opportunities of abandoned and obsolete cellars in Budapest from the perspective of sustainability and alternative applications. The research focuses on two primary areas: coffee grounds-based mushroom cultivation and the utilization of cellars as energy-efficient cold storage facilities.</w:t>
      </w:r>
    </w:p>
    <w:p>
      <w:pPr>
        <w:widowControl w:val="on"/>
        <w:pBdr/>
        <w:spacing w:before="240" w:after="240" w:line="240" w:lineRule="auto"/>
        <w:ind w:left="0" w:right="0"/>
        <w:jc w:val="left"/>
      </w:pPr>
      <w:r>
        <w:rPr>
          <w:color w:val="000000"/>
          <w:sz w:val="24"/>
          <w:szCs w:val="24"/>
        </w:rPr>
        <w:t xml:space="preserve">The findings indicate that repurposing coffee grounds for oyster mushroom cultivation offers significant economic and environmental benefits. The constant temperature and high humidity levels of the abandoned cellars provide optimal conditions for mushroom farming, while also reducing waste production. Additionally, utilizing these cellars as cold storage facilities can lead to substantial energy savings, contributing to more sustainable urban infrastructure.</w:t>
      </w:r>
    </w:p>
    <w:p>
      <w:pPr>
        <w:widowControl w:val="on"/>
        <w:pBdr/>
        <w:spacing w:before="240" w:after="240" w:line="240" w:lineRule="auto"/>
        <w:ind w:left="0" w:right="0"/>
        <w:jc w:val="left"/>
      </w:pPr>
      <w:r>
        <w:rPr>
          <w:color w:val="000000"/>
          <w:sz w:val="24"/>
          <w:szCs w:val="24"/>
        </w:rPr>
        <w:t xml:space="preserve">This research highlights the potential of creative repurposing of urban resources to promote both environmental sustainability and economic development. The results provide valuable insights and recommendations for sustainable urban planning and resource management, particularly relevant for stakeholders interested in the intersection of sustainability and urban innovation.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32583">
    <w:multiLevelType w:val="hybridMultilevel"/>
    <w:lvl w:ilvl="0" w:tplc="88942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32583">
    <w:abstractNumId w:val="913325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944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