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CSENGE BUZSIK</w:t>
            </w:r>
          </w:p>
          <w:p w:rsidR="00C275A3" w:rsidRDefault="00CA6B74" w:rsidP="00C275A3">
            <w:pPr>
              <w:pStyle w:val="Hallgatokepzes"/>
            </w:pPr>
            <w:r w:rsidRPr="001067CD">
              <w:rPr>
                <w:i/>
              </w:rPr>
              <w:t>zellerovics07@gmail.com</w:t>
            </w:r>
            <w:r w:rsidRPr="001067CD">
              <w:rPr>
                <w:i/>
              </w:rPr>
              <w:br/>
            </w:r>
            <w:r w:rsidR="00A96AEC">
              <w:t/>
            </w:r>
            <w:r w:rsidR="00A96AEC">
              <w:br/>
            </w:r>
            <w:r w:rsidR="00E77B23">
              <w:t>High school student</w:t>
            </w:r>
          </w:p>
          <w:p w:rsidR="00C265CE" w:rsidRPr="009E5FF1" w:rsidRDefault="00E77B23" w:rsidP="00BA6BAF">
            <w:pPr>
              <w:pStyle w:val="Hallgatointezmeny-kar"/>
              <w:rPr>
                <w:b/>
                <w:caps/>
              </w:rPr>
            </w:pPr>
            <w:r>
              <w:t>Saint Benedict High School</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Réka Saáry</w:t>
            </w:r>
          </w:p>
          <w:p w:rsidR="00DB4822" w:rsidRDefault="00DB4822" w:rsidP="00BA6BAF">
            <w:pPr>
              <w:pStyle w:val="Konzulensektitulus"/>
            </w:pPr>
            <w:r w:rsidRPr="00DB4822">
              <w:t>senior lecturer, OE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Cinema-Going Habits and Strategy of The Successful Film Campaigns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generational marketing; cinema-going habits; film campaigns; marketing strategy; advertising marketing</w:t>
      </w:r>
      <w:r>
        <w:t xml:space="preserve"/>
      </w:r>
    </w:p>
    <w:p>
      <w:pPr>
        <w:widowControl w:val="on"/>
        <w:pBdr/>
        <w:spacing w:before="240" w:after="240" w:line="240" w:lineRule="auto"/>
        <w:ind w:left="0" w:right="0"/>
        <w:jc w:val="left"/>
      </w:pPr>
      <w:r>
        <w:rPr>
          <w:color w:val="000000"/>
          <w:sz w:val="24"/>
          <w:szCs w:val="24"/>
        </w:rPr>
        <w:t xml:space="preserve">The research presented in the thesis examined how generational differences manifest in movie-going habits and analyzed the strategies of modern film campaigns. The aim of the research was to understand how movie-going habits have changed across different generations and how a production can still be successful despite the negative trends in movie attendance. To this end, an analysis of the marketing campaigns for the two most-watched films in Hungary in 2023, Barbie and Oppenheimer, was conducted, along with a primary research survey. The online questionnaire surveyed members of different generations.</w:t>
      </w:r>
    </w:p>
    <w:p>
      <w:pPr>
        <w:widowControl w:val="on"/>
        <w:pBdr/>
        <w:spacing w:before="240" w:after="240" w:line="240" w:lineRule="auto"/>
        <w:ind w:left="0" w:right="0"/>
        <w:jc w:val="left"/>
      </w:pPr>
      <w:r>
        <w:rPr>
          <w:color w:val="000000"/>
          <w:sz w:val="24"/>
          <w:szCs w:val="24"/>
        </w:rPr>
        <w:t xml:space="preserve">The first part of the thesis begins with an overview of generational theories and generational marketing. To gain a deeper understanding of the differences between these groups, the thesis focuses on consumption habits, purchasing behaviors, and the impact of digital technologies, with a particular emphasis on the media consumption patterns of Generation Z.</w:t>
      </w:r>
    </w:p>
    <w:p>
      <w:pPr>
        <w:widowControl w:val="on"/>
        <w:pBdr/>
        <w:spacing w:before="240" w:after="240" w:line="240" w:lineRule="auto"/>
        <w:ind w:left="0" w:right="0"/>
        <w:jc w:val="left"/>
      </w:pPr>
      <w:r>
        <w:rPr>
          <w:color w:val="000000"/>
          <w:sz w:val="24"/>
          <w:szCs w:val="24"/>
        </w:rPr>
        <w:t xml:space="preserve">The second part of the research examines the marketing strategies behind the success of two iconic films, Barbie and Oppenheimer. The analysis reveals that the success of both films was driven by complex and effective marketing campaigns. However, the two films differ significantly in their marketing strategies due to their completely different themes. For instance, the Barbie campaign built on nostalgia and elements of pop culture, with a particular focus on Generation Y and Z. In contrast, Oppenheimer targeted an older audience interested in historical dramas, relying on the reputation of the world-renowned director. A common factor between the two films was the timing of their premieres and the resulting "Barbenheimer" phenomenon, which acted as a spontaneous social media campaign that significantly increased interest in both productions.</w:t>
      </w:r>
    </w:p>
    <w:p>
      <w:pPr>
        <w:widowControl w:val="on"/>
        <w:pBdr/>
        <w:spacing w:before="240" w:after="240" w:line="240" w:lineRule="auto"/>
        <w:ind w:left="0" w:right="0"/>
        <w:jc w:val="left"/>
      </w:pPr>
      <w:r>
        <w:rPr>
          <w:color w:val="000000"/>
          <w:sz w:val="24"/>
          <w:szCs w:val="24"/>
        </w:rPr>
        <w:t xml:space="preserve">The research provides insights into the evolving situation of movie theaters, which can be understood based on the defined characteristics and habits of each generation. The study of movie-going disparities and successful film campaigns can help in developing future marketing strategies and expanding the target audience of movie theaters.</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698789">
    <w:multiLevelType w:val="hybridMultilevel"/>
    <w:lvl w:ilvl="0" w:tplc="556189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698789">
    <w:abstractNumId w:val="306987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82085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