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csabiotthoni@gmail.com</w:t>
            </w:r>
            <w:r w:rsidRPr="001067CD">
              <w:rPr>
                <w:i/>
              </w:rPr>
              <w:br/>
            </w:r>
            <w:r w:rsidR="00A96AEC">
              <w:t>Államtudományi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Bartóki-Gönczy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dékánhelyettes, 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Biztonsági zónák a Holdon - jogtalan kisajátítás vagy szükségszerű lépés?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űrjog; biztonsági zónák; Artemis-megállapodás; due regard elv; kisajátítás tilalma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Az Artemis-megállapodás bevezette a biztonsági zónák intézményét, mely a due regard elvén alapszik. Ez az összetett struktúra nemzetközi együttműködésen, új űrjogi gyakorlatok megformálásán, rendszeres ellenőrzéseken és konzultációkon alapul, hogy biztosítsa a holdi űrtevékenységek békés és biztonságos végrehajtását. A nemzetközi közvélemény szkeptikus ezzel kapcsolatban, mert a Hold res communis omnium usus terület, mely a kisajátítás tilalma alá esik. Tanulmányom a biztonsági zónák és az űrjog összeegyeztethetőségét, annak precedenseit és analógiáit, valamint pozícióját vizsgálja a világűrpolitikában.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módszertana:</w:t>
      </w:r>
      <w:r>
        <w:rPr>
          <w:color w:val="000000"/>
          <w:sz w:val="24"/>
          <w:szCs w:val="24"/>
        </w:rPr>
        <w:br/>
        <w:t xml:space="preserve">A tanulmány egy desk research szekunder kutatás, mely a kvalitatív módszertanon alapszik, mely tartalmaz dokumentumelemzést, megfigyelést és mérést. A vizsgált kérdéskörök: a biztonsági zónák összeegyeztethetősége a világűrjoggal, a biztonsági zónák precedensei és analógiái, a biztonsági zónák pozíciója a világűrpolitikában.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Legfontosabb következtetések:</w:t>
      </w:r>
      <w:r>
        <w:rPr>
          <w:color w:val="000000"/>
          <w:sz w:val="24"/>
          <w:szCs w:val="24"/>
        </w:rPr>
        <w:br/>
        <w:t xml:space="preserve">Az űrtevékenységek szabályozásában az államok normatív értelemben gyengébb eszközöket alkalmaznak a nemzetközi konszenzus hiányában, az Artemis Accords is egy ilyen megállapodás. A biztonsági zónák koncepciója megosztó, de egyértelmű elítélése sem alaptalan. A zónák létrehozása nem sérti az űrjogot, de potenciálisan konfliktusokat eredményezhet. A zónák ezzel párhuzamosan hozzájárulhatnak a due regard elv érvényesüléséhez, de az ENSZ-en belüli szabályozás szolgálhatna a legoptimálisabb megoldásként. A polarizálódó nemzetközi politikai környezet miatt azonban ez nem megvalósítható, így az Artemis-megállapodásra és vélhetőleg az ILRS jogi kereteire hagyatkozhatunk a holdi tevékenységek szabályozásában a New Space korszakában.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214232">
    <w:multiLevelType w:val="hybridMultilevel"/>
    <w:lvl w:ilvl="0" w:tplc="92190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214232">
    <w:abstractNumId w:val="942142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6235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