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ZOÉ MÁTYÁS</w:t>
            </w:r>
          </w:p>
          <w:p w:rsidR="00C275A3" w:rsidRDefault="00CA6B74" w:rsidP="00C275A3">
            <w:pPr>
              <w:pStyle w:val="Hallgatokepzes"/>
            </w:pPr>
            <w:r w:rsidRPr="001067CD">
              <w:rPr>
                <w:i/>
              </w:rPr>
              <w:t>matyaszoe11@gmail.com</w:t>
            </w:r>
            <w:r w:rsidRPr="001067CD">
              <w:rPr>
                <w:i/>
              </w:rPr>
              <w:br/>
            </w:r>
            <w:r w:rsidR="00A96AEC">
              <w:t>International Public Management</w:t>
            </w:r>
            <w:r w:rsidR="00A96AEC">
              <w:br/>
            </w:r>
            <w:r w:rsidR="00E77B23">
              <w:t>BA, 6.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András Dr. Hárs</w:t>
            </w:r>
          </w:p>
          <w:p w:rsidR="00DB4822" w:rsidRDefault="00DB4822" w:rsidP="00BA6BAF">
            <w:pPr>
              <w:pStyle w:val="Konzulensektitulus"/>
            </w:pPr>
            <w:r w:rsidRPr="00DB4822">
              <w:t>Senior Lecturer,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Interplay between Croatia and the ICTY regarding War Crimes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war crime; Croatia; International Criminal Law; International Criminal Law; Hague Tribunal</w:t>
      </w:r>
      <w:r>
        <w:t xml:space="preserve"/>
      </w:r>
    </w:p>
    <w:p>
      <w:pPr>
        <w:widowControl w:val="on"/>
        <w:pBdr/>
        <w:spacing w:before="240" w:after="240" w:line="240" w:lineRule="auto"/>
        <w:ind w:left="0" w:right="0"/>
        <w:jc w:val="left"/>
      </w:pPr>
      <w:r>
        <w:rPr>
          <w:color w:val="000000"/>
          <w:sz w:val="24"/>
          <w:szCs w:val="24"/>
        </w:rPr>
        <w:t xml:space="preserve">This research explores the multifaceted influence of the International Criminal Tribunal for the former Yugoslavia on Croatia’s approach to war crimes. The case of Croatia in prosecuting war criminals after the Balkan conflict of 1991 gives an in-depth knowledge on what challenges and problems the International Tribunal and the former countries of Yugoslavia had to face during the period of their cooperation. Focusing on areas such as accountability, challenges, political willingness, legal barriers, international cooperation, approach of the public, and the Tribunal’s legacy. My research questions are: To what extent has Croatia held its own war criminals to account? To what extent did Croatia cooperate with the Tribunal? How has the Tribunal changed Croatia’s ability and willingness to prosecute war criminals? By analysing the evolution of legal mechanisms, domestic and international collaborations, changes of domestic courts, and societal attitudes, this study provides a comprehensive understanding of how the ICTY contributed to justice, reconciliation, and effective prosecution of war crimes in Croatia. Moreover, the findings underscore the significance of the international criminal tribunal in addressing atrocities and promoting accountability within the framework of international law.</w:t>
      </w:r>
      <w:r>
        <w:rPr>
          <w:color w:val="000000"/>
          <w:sz w:val="24"/>
          <w:szCs w:val="24"/>
        </w:rPr>
        <w:br/>
        <w:t xml:space="preserve">This research shows the country’s willingness to prosecute its own war criminals and cooperate with the Tribunal. In this study secondary analysis of previous qualitative data, published studies and international agreements, combined with the author’s own qualitative study in the field and inductive research has provided a reliable and convincing basis for analysis. The findings of two conducted interviews are also presented in detail in this study. Answering the research questions this study focusing on obstacles, unfulfilled obligations and the need for international pressure shows that Croatia’s political and social climate was not ready to bring its own war criminals to justice. In most cases, Croatia cooperated with the Tribunal only under external pressure, thus obstructing its work. This paper confirms that Croatia lacked sufficient political and social willingness to negotiate during the work of the Tribunal.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76074">
    <w:multiLevelType w:val="hybridMultilevel"/>
    <w:lvl w:ilvl="0" w:tplc="49364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76074">
    <w:abstractNumId w:val="238760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66814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