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BALÁZS SZATMÁRI</w:t>
            </w:r>
          </w:p>
          <w:p w:rsidR="00C275A3" w:rsidRDefault="00CA6B74" w:rsidP="00C275A3">
            <w:pPr>
              <w:pStyle w:val="Hallgatokepzes"/>
            </w:pPr>
            <w:r w:rsidRPr="001067CD">
              <w:rPr>
                <w:i/>
              </w:rPr>
              <w:t>szatmari.laszlo.balazs@gmail.com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József Székács Lutheran Kindergarten, Primary and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Anikó Schmittinger</w:t>
            </w:r>
          </w:p>
          <w:p w:rsidR="00DB4822" w:rsidRDefault="00DB4822" w:rsidP="00BA6BAF">
            <w:pPr>
              <w:pStyle w:val="Konzulensektitulus"/>
            </w:pPr>
            <w:r w:rsidRPr="00DB4822">
              <w:t>High school teacher,  József Székács Lutheran Kindergarten, Primary and Secondary School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DISCOVERING AND EXPLOITING THE INVESTMENT POTENTIAL OF YOUTH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literacy, investing, school system on investing</w:t>
      </w:r>
      <w:r>
        <w:t xml:space="preserve"/>
      </w:r>
    </w:p>
    <w:p>
      <w:pPr>
        <w:widowControl w:val="on"/>
        <w:pBdr/>
        <w:spacing w:before="240" w:after="240" w:line="240" w:lineRule="auto"/>
        <w:ind w:left="0" w:right="0"/>
        <w:jc w:val="left"/>
      </w:pPr>
      <w:r>
        <w:rPr>
          <w:color w:val="000000"/>
          <w:sz w:val="24"/>
          <w:szCs w:val="24"/>
        </w:rPr>
        <w:t xml:space="preserve">In my work, I focus on the age group of secondary school students and their investment opportunities. The topic is divided into two major structural units: first, I present a theoretical overview of the most popular investment instruments and</w:t>
      </w:r>
      <w:r>
        <w:rPr>
          <w:color w:val="000000"/>
          <w:sz w:val="24"/>
          <w:szCs w:val="24"/>
        </w:rPr>
        <w:br/>
        <w:t xml:space="preserve">the general source of information on these instruments for secondary school students. I will present the most common source of information on investment instruments known by secondary school students (e.g. school, Pénziránytű), and provide an insight into the importance of investing. In my second block of hypotheses, I present three main hypotheses, which address the question of young people's financial literacy, and financial education. I also examine them from a demographic perspective. I demonstarate the hypotheses as a result of real data and surveys. At the beginning of each hypothesis block, I will also explain why it is important to start investing at a young age or to develop our financial intelligence early. The reason for my thesis is to represent with my research the level of financial awareness among young people in Hungary, and to point out that schools are not providing students with the information in this area, and this may have an impact on their financial situation in our adult lives.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25342">
    <w:multiLevelType w:val="hybridMultilevel"/>
    <w:lvl w:ilvl="0" w:tplc="84099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25342">
    <w:abstractNumId w:val="40525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04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