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ALBRECHT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panni0908@gmail.com</w:t>
            </w:r>
            <w:r w:rsidRPr="001067CD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Gerdesics Viktória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 színházi élet? A hazai színházak marketingtevékenységének hatása a fogyasztói magatartásra a pandémia óta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színház; marketing; pandémia; online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hazai színházak marketingtevékenységének alakulása és a</w:t>
      </w:r>
      <w:r>
        <w:rPr>
          <w:color w:val="000000"/>
          <w:sz w:val="24"/>
          <w:szCs w:val="24"/>
        </w:rPr>
        <w:br/>
        <w:t xml:space="preserve">fogyasztókra gyakorolt hatása a pandémia óta. Célom a kutatással az volt, hogy a</w:t>
      </w:r>
      <w:r>
        <w:rPr>
          <w:color w:val="000000"/>
          <w:sz w:val="24"/>
          <w:szCs w:val="24"/>
        </w:rPr>
        <w:br/>
        <w:t xml:space="preserve">vírushelyzet óta a teátrumokban bekövetkezett változásokat a nézők szemszögéből is</w:t>
      </w:r>
      <w:r>
        <w:rPr>
          <w:color w:val="000000"/>
          <w:sz w:val="24"/>
          <w:szCs w:val="24"/>
        </w:rPr>
        <w:br/>
        <w:t xml:space="preserve">megismerhessem. Elsődleges kérdésem az hogy milyen hatással voltak a színházak által</w:t>
      </w:r>
      <w:r>
        <w:rPr>
          <w:color w:val="000000"/>
          <w:sz w:val="24"/>
          <w:szCs w:val="24"/>
        </w:rPr>
        <w:br/>
        <w:t xml:space="preserve">közzétett online tartalmak a fogyasztók pandémia utáni viselkedésére és milyen további</w:t>
      </w:r>
      <w:r>
        <w:rPr>
          <w:color w:val="000000"/>
          <w:sz w:val="24"/>
          <w:szCs w:val="24"/>
        </w:rPr>
        <w:br/>
        <w:t xml:space="preserve">lehetőségeket rejt magában az e-színház. Kutatásomhoz online kérdőívet alkalmaztam,</w:t>
      </w:r>
      <w:r>
        <w:rPr>
          <w:color w:val="000000"/>
          <w:sz w:val="24"/>
          <w:szCs w:val="24"/>
        </w:rPr>
        <w:br/>
        <w:t xml:space="preserve">amelyet hazai színházlátogatók körében végeztem, és amelyet végül 256 fő töltött ki. A</w:t>
      </w:r>
      <w:r>
        <w:rPr>
          <w:color w:val="000000"/>
          <w:sz w:val="24"/>
          <w:szCs w:val="24"/>
        </w:rPr>
        <w:br/>
        <w:t xml:space="preserve">kutatás során három hipotézist állítottam fel, amelyeket IBM SPSS szoftver segítségével</w:t>
      </w:r>
      <w:r>
        <w:rPr>
          <w:color w:val="000000"/>
          <w:sz w:val="24"/>
          <w:szCs w:val="24"/>
        </w:rPr>
        <w:br/>
        <w:t xml:space="preserve">igazoltam. A három feltételezés közül kettő esetében szignifikáns kapcsolat észlelhető,</w:t>
      </w:r>
      <w:r>
        <w:rPr>
          <w:color w:val="000000"/>
          <w:sz w:val="24"/>
          <w:szCs w:val="24"/>
        </w:rPr>
        <w:br/>
        <w:t xml:space="preserve">amelyek hozzájárultak a fő kérdésem sikeres megválaszolásához. A felmérés során arra a</w:t>
      </w:r>
      <w:r>
        <w:rPr>
          <w:color w:val="000000"/>
          <w:sz w:val="24"/>
          <w:szCs w:val="24"/>
        </w:rPr>
        <w:br/>
        <w:t xml:space="preserve">következtetésre jutottam, hogy a hazai színházak online tevékenysége valóban befolyásolta</w:t>
      </w:r>
      <w:r>
        <w:rPr>
          <w:color w:val="000000"/>
          <w:sz w:val="24"/>
          <w:szCs w:val="24"/>
        </w:rPr>
        <w:br/>
        <w:t xml:space="preserve">a fogyasztók pandémia utáni viselkedését, viszont az eredmények azt is mutatják, hogy az</w:t>
      </w:r>
      <w:r>
        <w:rPr>
          <w:color w:val="000000"/>
          <w:sz w:val="24"/>
          <w:szCs w:val="24"/>
        </w:rPr>
        <w:br/>
        <w:t xml:space="preserve">e-színházak új iparágként való bevezetésére még nem állunk készen.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80696">
    <w:multiLevelType w:val="hybridMultilevel"/>
    <w:lvl w:ilvl="0" w:tplc="16688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80696">
    <w:abstractNumId w:val="652806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412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