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RÉGER LÁSZLÓ DÁNIEL</w:t>
            </w:r>
          </w:p>
          <w:p w:rsidR="00C275A3" w:rsidRDefault="00CA6B74" w:rsidP="00C275A3">
            <w:pPr>
              <w:pStyle w:val="Hallgatokepzes"/>
            </w:pPr>
            <w:r w:rsidRPr="001067CD">
              <w:rPr>
                <w:i/>
              </w:rPr>
              <w:t>r.daniel9596@gmail.com</w:t>
            </w:r>
            <w:r w:rsidRPr="001067CD">
              <w:rPr>
                <w:i/>
              </w:rPr>
              <w:br/>
            </w:r>
            <w:r w:rsidR="00A96AEC">
              <w:t>Osztatlan tanárképzés (angol nyelv és kultúra tanára; magyartanár)</w:t>
            </w:r>
            <w:r w:rsidR="00A96AEC">
              <w:br/>
            </w:r>
            <w:r w:rsidR="00E77B23">
              <w:t>Osztatlan, 10. félév</w:t>
            </w:r>
          </w:p>
          <w:p w:rsidR="00C265CE" w:rsidRPr="009E5FF1" w:rsidRDefault="00E77B23" w:rsidP="00BA6BAF">
            <w:pPr>
              <w:pStyle w:val="Hallgatointezmeny-kar"/>
              <w:rPr>
                <w:b/>
                <w:caps/>
              </w:rPr>
            </w:pPr>
            <w:r>
              <w:t>Pannon Egyetem</w:t>
            </w:r>
            <w:r w:rsidR="00C275A3">
              <w:br/>
            </w:r>
            <w:r w:rsidR="00DB4822">
              <w:t>Humántudományi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Pelczéder Katalin</w:t>
            </w:r>
          </w:p>
          <w:p w:rsidR="00DB4822" w:rsidRDefault="00DB4822" w:rsidP="00BA6BAF">
            <w:pPr>
              <w:pStyle w:val="Konzulensektitulus"/>
            </w:pPr>
            <w:r w:rsidRPr="00DB4822">
              <w:t>egyetemi docens, PE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Abda helyneveinek történeti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mikrotoponíma, helynév, történeti elemzés, Abda</w:t>
      </w:r>
      <w:r>
        <w:t xml:space="preserve"/>
      </w:r>
    </w:p>
    <w:p>
      <w:pPr>
        <w:widowControl w:val="on"/>
        <w:pBdr/>
        <w:spacing w:before="240" w:after="240" w:line="240" w:lineRule="auto"/>
        <w:ind w:left="0" w:right="0"/>
        <w:jc w:val="left"/>
      </w:pPr>
      <w:r>
        <w:rPr>
          <w:color w:val="000000"/>
          <w:sz w:val="24"/>
          <w:szCs w:val="24"/>
        </w:rPr>
        <w:t xml:space="preserve">Dolgozatom egy diakrón nyelvészeti kutatás, melyben Abda község helyneveinek történeti elemzését mutatom be, és arra keresem a választ, miként jelennek meg a helynévállományban a település több évszázados gazdasági, társadalmi és környezeti változásai.</w:t>
      </w:r>
    </w:p>
    <w:p>
      <w:pPr>
        <w:widowControl w:val="on"/>
        <w:pBdr/>
        <w:spacing w:before="240" w:after="240" w:line="240" w:lineRule="auto"/>
        <w:ind w:left="0" w:right="0"/>
        <w:jc w:val="left"/>
      </w:pPr>
      <w:r>
        <w:rPr>
          <w:color w:val="000000"/>
          <w:sz w:val="24"/>
          <w:szCs w:val="24"/>
        </w:rPr>
        <w:t xml:space="preserve">Munkám során 44 különböző történeti forrás (oklevelek, térképek, településmonográfiák stb.) feldolgozásával gazdag névanyagot gyűjtöttem, melyet 16 élőnyelvi interjúval egészítettem ki. Ennek eredményeként öt évszázadból összesen 636 helynevet tártam fel, melyekhez 342 denotátum (megnevezett objektum) tartozott. Az adatok a 17. századtól kezdődően lehetővé teszik a település mikrotoponímáinak részletes, évszázadokon átívelő vizsgálatát, valamint a gazdasági, társadalmi és környezeti változásokkal való összevetését.</w:t>
      </w:r>
    </w:p>
    <w:p>
      <w:pPr>
        <w:widowControl w:val="on"/>
        <w:pBdr/>
        <w:spacing w:before="240" w:after="240" w:line="240" w:lineRule="auto"/>
        <w:ind w:left="0" w:right="0"/>
        <w:jc w:val="left"/>
      </w:pPr>
      <w:r>
        <w:rPr>
          <w:color w:val="000000"/>
          <w:sz w:val="24"/>
          <w:szCs w:val="24"/>
        </w:rPr>
        <w:t xml:space="preserve">Kutatásom során arra kerestem a választ, miként változott a község névállományának összetétele a 17. és a 21. század között, és mi motiválta ezeket a változásokat. Évszázados bontásban vizsgáltam az egyes helynévkategóriákba tartozó nevek gyakoriságát (határnevek, víznevek stb.), valamint ezek születésének és kihalásának dinamikáját. Ezt követően Hoffmann István (2007) tipológiája alapján a helyneveket alkotó névrészeket funkcionális-szemantikai és lexikális elemzésnek vetettem alá. Ennek segítségével megállapítottam, hogy az egyes évszázadokban mely névrészfunkciók domináltak, azaz milyen szemantikai kapcsolat volt a névrészek és az általuk jelölt hely között. Láthatóvá vált továbbá az is, hogy az évszázadok során mely szófaji kategóriák és névadási modellek jellemezték a település névanyagát. A nyelvi jelenségek leírását követően a történeti forrásokkal összevetve azt vizsgáltam, milyen nyelven kívüli tényezők (településfejlődés, folyószabályozás stb.) játszhattak szerepet az évszázados adatsorok változásaiban.</w:t>
      </w:r>
    </w:p>
    <w:p>
      <w:pPr>
        <w:widowControl w:val="on"/>
        <w:pBdr/>
        <w:spacing w:before="240" w:after="240" w:line="240" w:lineRule="auto"/>
        <w:ind w:left="0" w:right="0"/>
        <w:jc w:val="left"/>
      </w:pPr>
      <w:r>
        <w:rPr>
          <w:color w:val="000000"/>
          <w:sz w:val="24"/>
          <w:szCs w:val="24"/>
        </w:rPr>
        <w:t xml:space="preserve">A dolgozat újszerűségét az adja, hogy míg az elmúlt évtizedekben számos, egy-egy település mikrotoponímáit érintő szinkrón kutatás látott napvilágot, a történeti elemzések száma jelentősen elmarad ezektől, és a településen sem történt hasonló. Kutatásom emellett alapjául szolgálhat további vizsgálatoknak is, mely során akár a térség, akár távolabbi régiók településeinek történetét és történeti névanyagát összevetve elemezhetők a hasonlóságok és különbségek a névadási szokásokban, valamint azok motivációjában.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04843">
    <w:multiLevelType w:val="hybridMultilevel"/>
    <w:lvl w:ilvl="0" w:tplc="15204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04843">
    <w:abstractNumId w:val="73904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772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