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fniki07@gmail.com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Kívés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 PTE ETK Egészségbiztosítási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SZERB FELNŐTT LAKOSOK FÁJDALOMCSILLAPÍTÓ ALKALMAZÁSÁNAK GYAKORLATA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NSAID; paracetamol; öngyógyszerelés; vény nélkül; fájdalomcsillapító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öngyógyítás rohamos elterjedése nagyobb szabadságot ad a betegeknek, növelve</w:t>
      </w:r>
      <w:r>
        <w:rPr>
          <w:color w:val="000000"/>
          <w:sz w:val="24"/>
          <w:szCs w:val="24"/>
        </w:rPr>
        <w:br/>
        <w:t xml:space="preserve">ezzel a fájdalomcsillapítók vásárlásának gyakoriságát. Cél: A kutatás célja felmérni a szerb</w:t>
      </w:r>
      <w:r>
        <w:rPr>
          <w:color w:val="000000"/>
          <w:sz w:val="24"/>
          <w:szCs w:val="24"/>
        </w:rPr>
        <w:br/>
        <w:t xml:space="preserve">felnőtt lakosok körében a nem opioid fájdalomcsillapítók és a NSAID szedés gyakorlatát,</w:t>
      </w:r>
      <w:r>
        <w:rPr>
          <w:color w:val="000000"/>
          <w:sz w:val="24"/>
          <w:szCs w:val="24"/>
        </w:rPr>
        <w:br/>
        <w:t xml:space="preserve">ismereteit, az öngyógyítás jellemzőit és az azokat befolyásoló faktorokat. Adatok és</w:t>
      </w:r>
      <w:r>
        <w:rPr>
          <w:color w:val="000000"/>
          <w:sz w:val="24"/>
          <w:szCs w:val="24"/>
        </w:rPr>
        <w:br/>
        <w:t xml:space="preserve">módszerek: Kvantitatív keresztmetszeti kutatást végeztünk 2023-ban áprilistól-szeptemberig,</w:t>
      </w:r>
      <w:r>
        <w:rPr>
          <w:color w:val="000000"/>
          <w:sz w:val="24"/>
          <w:szCs w:val="24"/>
        </w:rPr>
        <w:br/>
        <w:t xml:space="preserve">egyszerű, nem véletlenszerű mintavétellel és hólabda módszerrel, Vajdaságban, felnőtt lakosok</w:t>
      </w:r>
      <w:r>
        <w:rPr>
          <w:color w:val="000000"/>
          <w:sz w:val="24"/>
          <w:szCs w:val="24"/>
        </w:rPr>
        <w:br/>
        <w:t xml:space="preserve">körében (n=330). A saját szerkesztésű kérdőív kérdéscsoportjai: szociodemográfiai adatok,</w:t>
      </w:r>
      <w:r>
        <w:rPr>
          <w:color w:val="000000"/>
          <w:sz w:val="24"/>
          <w:szCs w:val="24"/>
        </w:rPr>
        <w:br/>
        <w:t xml:space="preserve">krónikus betegség, gyógyszervásárlás indikációi, ismeretszint, gyógyszeralkalmazási szokások,</w:t>
      </w:r>
      <w:r>
        <w:rPr>
          <w:color w:val="000000"/>
          <w:sz w:val="24"/>
          <w:szCs w:val="24"/>
        </w:rPr>
        <w:br/>
        <w:t xml:space="preserve">alkalmazott gyógyszerfajta, hatás értékelése, információforrás. Leíró statisztikai elemzés</w:t>
      </w:r>
      <w:r>
        <w:rPr>
          <w:color w:val="000000"/>
          <w:sz w:val="24"/>
          <w:szCs w:val="24"/>
        </w:rPr>
        <w:br/>
        <w:t xml:space="preserve">mellett, független mintás t-próbát, χ2-próbát, Pearson korrelációt és ANOVA elemzést</w:t>
      </w:r>
      <w:r>
        <w:rPr>
          <w:color w:val="000000"/>
          <w:sz w:val="24"/>
          <w:szCs w:val="24"/>
        </w:rPr>
        <w:br/>
        <w:t xml:space="preserve">alkalmaztunk (p&lt;0,05). Eredmények: A 18-35 éves korcsoportba tartozók 54,5%-ban</w:t>
      </w:r>
      <w:r>
        <w:rPr>
          <w:color w:val="000000"/>
          <w:sz w:val="24"/>
          <w:szCs w:val="24"/>
        </w:rPr>
        <w:br/>
        <w:t xml:space="preserve">szignifikánsan (p=0,008) többször vásárolnak/alkalmaznak fájdalomcsillapítót a készítmények</w:t>
      </w:r>
      <w:r>
        <w:rPr>
          <w:color w:val="000000"/>
          <w:sz w:val="24"/>
          <w:szCs w:val="24"/>
        </w:rPr>
        <w:br/>
        <w:t xml:space="preserve">gyors hatása miatt, mint a 46 év felettiek (33,7%). A 18-35 évesek szignifikánsan (p&lt;0,001)</w:t>
      </w:r>
      <w:r>
        <w:rPr>
          <w:color w:val="000000"/>
          <w:sz w:val="24"/>
          <w:szCs w:val="24"/>
        </w:rPr>
        <w:br/>
        <w:t xml:space="preserve">gyakrabban (51,7%) mellőzik a háziorvosi konzultációt, mint az 46 év felettiek (22,9%). A</w:t>
      </w:r>
      <w:r>
        <w:rPr>
          <w:color w:val="000000"/>
          <w:sz w:val="24"/>
          <w:szCs w:val="24"/>
        </w:rPr>
        <w:br/>
        <w:t xml:space="preserve">középiskolai végzettséggel rendelkezők (12,6%) gyakrabban (p=0,019) már kezdetben dupla</w:t>
      </w:r>
      <w:r>
        <w:rPr>
          <w:color w:val="000000"/>
          <w:sz w:val="24"/>
          <w:szCs w:val="24"/>
        </w:rPr>
        <w:br/>
        <w:t xml:space="preserve">dózist vagy az előírttól többet alkalmaznak nem figyelve az előírt időtartamot, mint a</w:t>
      </w:r>
      <w:r>
        <w:rPr>
          <w:color w:val="000000"/>
          <w:sz w:val="24"/>
          <w:szCs w:val="24"/>
        </w:rPr>
        <w:br/>
        <w:t xml:space="preserve">főiskolát/egyetemet végzettek (4,5%). Azon kitöltők, akik már kezdetben dupla dózis</w:t>
      </w:r>
      <w:r>
        <w:rPr>
          <w:color w:val="000000"/>
          <w:sz w:val="24"/>
          <w:szCs w:val="24"/>
        </w:rPr>
        <w:br/>
        <w:t xml:space="preserve">alkalmaztak (p=0,044) gyakrabban tapasztaltak valamilyen mellékhatást (35,5%), mint akik</w:t>
      </w:r>
      <w:r>
        <w:rPr>
          <w:color w:val="000000"/>
          <w:sz w:val="24"/>
          <w:szCs w:val="24"/>
        </w:rPr>
        <w:br/>
        <w:t xml:space="preserve">legfeljebb egyet vettek be az adott gyógyszerből. Azon kitöltők, akik orvostól származó</w:t>
      </w:r>
      <w:r>
        <w:rPr>
          <w:color w:val="000000"/>
          <w:sz w:val="24"/>
          <w:szCs w:val="24"/>
        </w:rPr>
        <w:br/>
        <w:t xml:space="preserve">információkkal rendelkeznek a gyógyszerek mellékhatását illetően szignifikánsan (p=0,012)</w:t>
      </w:r>
      <w:r>
        <w:rPr>
          <w:color w:val="000000"/>
          <w:sz w:val="24"/>
          <w:szCs w:val="24"/>
        </w:rPr>
        <w:br/>
        <w:t xml:space="preserve">magasabb tudásszinttel (42,04) rendelkeznek, mint azok, akik nem orvos által informálódtak</w:t>
      </w:r>
      <w:r>
        <w:rPr>
          <w:color w:val="000000"/>
          <w:sz w:val="24"/>
          <w:szCs w:val="24"/>
        </w:rPr>
        <w:br/>
        <w:t xml:space="preserve">(40,68).</w:t>
      </w:r>
      <w:r>
        <w:rPr>
          <w:color w:val="000000"/>
          <w:sz w:val="24"/>
          <w:szCs w:val="24"/>
        </w:rPr>
        <w:br/>
        <w:t xml:space="preserve">Következtetések: A szociodemográfiai adatok és a tudásszint hatással van a</w:t>
      </w:r>
      <w:r>
        <w:rPr>
          <w:color w:val="000000"/>
          <w:sz w:val="24"/>
          <w:szCs w:val="24"/>
        </w:rPr>
        <w:br/>
        <w:t xml:space="preserve">fájdalomcsillapítók alkalmazásának indikációjára, az alkalmazás gyakorlatára és az</w:t>
      </w:r>
      <w:r>
        <w:rPr>
          <w:color w:val="000000"/>
          <w:sz w:val="24"/>
          <w:szCs w:val="24"/>
        </w:rPr>
        <w:br/>
        <w:t xml:space="preserve">öngyógyszerelés mértékére. A szakmai forrásból szerzett információ növeli a tudásszint</w:t>
      </w:r>
      <w:r>
        <w:rPr>
          <w:color w:val="000000"/>
          <w:sz w:val="24"/>
          <w:szCs w:val="24"/>
        </w:rPr>
        <w:br/>
        <w:t xml:space="preserve">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57121">
    <w:multiLevelType w:val="hybridMultilevel"/>
    <w:lvl w:ilvl="0" w:tplc="6890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57121">
    <w:abstractNumId w:val="68257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499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