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STROMÁJER ZILLE AJSA</w:t>
            </w:r>
          </w:p>
          <w:p w:rsidR="00C275A3" w:rsidRDefault="00CA6B74" w:rsidP="00C275A3">
            <w:pPr>
              <w:pStyle w:val="Hallgatokepzes"/>
            </w:pPr>
            <w:r w:rsidRPr="001067CD">
              <w:rPr>
                <w:i/>
              </w:rPr>
              <w:t>zillestromajer@gmail.com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Kaposvári Munkácsy Mihály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József Tibor</w:t>
            </w:r>
          </w:p>
          <w:p w:rsidR="00DB4822" w:rsidRDefault="00DB4822" w:rsidP="00BA6BAF">
            <w:pPr>
              <w:pStyle w:val="Konzulensektitulus"/>
            </w:pPr>
            <w:r w:rsidRPr="00DB4822">
              <w:t>tanársegéd, PTE ETK</w:t>
            </w:r>
          </w:p>
        </w:tc>
      </w:tr>
      <w:tr w:rsidR="00DB4822" w:rsidTr="00DB4822">
        <w:tc>
          <w:tcPr>
            <w:tcW w:w="9854" w:type="dxa"/>
          </w:tcPr>
          <w:p w:rsidR="00DB4822" w:rsidRPr="00DB4822" w:rsidRDefault="00DB4822" w:rsidP="00BA6BAF">
            <w:pPr>
              <w:pStyle w:val="Konzulenseknev"/>
            </w:pPr>
            <w:r w:rsidRPr="00DB4822">
              <w:t>Dr. Stromájer-Rácz Tímea</w:t>
            </w:r>
          </w:p>
          <w:p w:rsidR="00DB4822" w:rsidRDefault="00DB4822" w:rsidP="00BA6BAF">
            <w:pPr>
              <w:pStyle w:val="Konzulensektitulus"/>
            </w:pPr>
            <w:r w:rsidRPr="00DB4822">
              <w:t>adjunktus,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KOFFEINFOGYASZTÁSI SZOKÁSOK FELMÉRÉSE KÖZÉPISKOLÁSOK KÖRÉBEN, ÉS AZ ENERGIAITALOK KOFFEINTARTALMÁNAK MÉRÉSE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energiaital; koffein; HPLC; vékonyréteg kromatográfia</w:t>
      </w:r>
      <w:r>
        <w:t xml:space="preserve"/>
      </w:r>
    </w:p>
    <w:p>
      <w:pPr>
        <w:widowControl w:val="on"/>
        <w:pBdr/>
        <w:spacing w:before="240" w:after="240" w:line="240" w:lineRule="auto"/>
        <w:ind w:left="0" w:right="0"/>
        <w:jc w:val="left"/>
      </w:pPr>
      <w:r>
        <w:rPr>
          <w:color w:val="000000"/>
          <w:sz w:val="24"/>
          <w:szCs w:val="24"/>
        </w:rPr>
        <w:t xml:space="preserve">Célkitűzés:</w:t>
      </w:r>
      <w:r>
        <w:rPr>
          <w:color w:val="000000"/>
          <w:sz w:val="24"/>
          <w:szCs w:val="24"/>
        </w:rPr>
        <w:br/>
        <w:t xml:space="preserve">A KSH 2018-as adatai szerint minden ötödik 10-14 év közötti gyermek reggelire energiaitalt fogyaszt. A magyar kamaszok kétharmada issza azokat és sokan rendszeres fogyasztók. 2022. augusztus és 2023. július között 64 millió liter energiaital fogyott Magyarországon és több mint 100 esetben kerültek kiskorúak koffeintúladagolás miatt kórházi ellátásra. Arra a kérdésre kerestük a választ, hogy középiskolámban mennyi energiaitalt fogyasztanak a diákok, és ezekben az italokban mennyi a tényleges koffeintartalom.</w:t>
      </w:r>
      <w:r>
        <w:rPr>
          <w:color w:val="000000"/>
          <w:sz w:val="24"/>
          <w:szCs w:val="24"/>
        </w:rPr>
        <w:br/>
        <w:t xml:space="preserve">Anyag és módszer:</w:t>
      </w:r>
      <w:r>
        <w:rPr>
          <w:color w:val="000000"/>
          <w:sz w:val="24"/>
          <w:szCs w:val="24"/>
        </w:rPr>
        <w:br/>
        <w:t xml:space="preserve">A kérdőívek felvétele 2023 december-2024. január között történt anonim módon Google Form segítségével a Kaposvári Munkácsy Mihály Gimnázium diákjai között (n=57). A laboratóriumi mérések 2024. januárjában voltak a Pécsi Tudományegyetem Egészségtudományi Kar Kaposvári Képzési Központjában. Az energiaitalokat kényelmi mintavétellel választottuk ki (n=10) ügyelve arra, hogy minden kategóriából (olcsóbb, saját márkás és drágább termék) legyen mintánk. A koffeintartalmat HPLC segítségével határoztuk meg, és vékonyréteg kromatográfiával is kimutattuk.</w:t>
      </w:r>
      <w:r>
        <w:rPr>
          <w:color w:val="000000"/>
          <w:sz w:val="24"/>
          <w:szCs w:val="24"/>
        </w:rPr>
        <w:br/>
        <w:t xml:space="preserve">Eredmények:</w:t>
      </w:r>
      <w:r>
        <w:rPr>
          <w:color w:val="000000"/>
          <w:sz w:val="24"/>
          <w:szCs w:val="24"/>
        </w:rPr>
        <w:br/>
        <w:t xml:space="preserve">Leíró statisztikát és T-próbát alkalmaztunk a kutatási kérdéseink igazolására. A megkérdezett középiskolások több mint a fele, legalább alkalmanként fogyaszt energiaitalokat. Összességében többféle koffeintartalmú italt fogyasztanak rendszeresen (pl. kávé vagy kóla). Az általam vizsgált energiaitalok koffeintartalma csak egy esetben felelt meg a dobozon található értéknek (32 mg/100ml), 9 esetben magasabb értéket mértünk. Az energiaitalokban meghatározott koffeintartalom (mg/l) szignifikánsan magasabb, mint a dobozokon feltüntetett értékek (t=3,165, p=0,006).</w:t>
      </w:r>
      <w:r>
        <w:rPr>
          <w:color w:val="000000"/>
          <w:sz w:val="24"/>
          <w:szCs w:val="24"/>
        </w:rPr>
        <w:br/>
        <w:t xml:space="preserve">Következtetések:</w:t>
      </w:r>
      <w:r>
        <w:rPr>
          <w:color w:val="000000"/>
          <w:sz w:val="24"/>
          <w:szCs w:val="24"/>
        </w:rPr>
        <w:br/>
        <w:t xml:space="preserve">A laboratóriumi mérések alapján akár egy fogyasztóvédelmi eljárás is kezdeményezhető lenne, hiszen így nem lehet valós koffeinbevitelt számolni. A megengedett napi koffein bevitele a korosztályom számára 100 mg. A nem megfelelő adatok feltüntetése a csomagoláson veszélyeztetheti a fiatalkorúak egészségét.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51095">
    <w:multiLevelType w:val="hybridMultilevel"/>
    <w:lvl w:ilvl="0" w:tplc="43407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51095">
    <w:abstractNumId w:val="99751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109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