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JANZSÓ DOMINIKA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janzsodominika@gmail.com</w:t>
            </w:r>
            <w:r w:rsidRPr="001067CD">
              <w:rPr>
                <w:i/>
              </w:rPr>
              <w:br/>
            </w:r>
            <w:r w:rsidR="00A96AEC">
              <w:t>Ápolás- és betegellátás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Horváthné Tóth Bettina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UTÁNPÓTLÁSKORÚ KÉZILABDÁZÓK VIZSGÁLATA ÉS FEJLESZTÉSE TÖRZS- ÉS ALSÓ VÉGTAGI STABILITÁS SZEMPONTJÁBÓL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neuromuszkuláris tréning, dinamikus térd valgus tengelyállás, kézilabda, sérüléskockázat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sportban egyre gyakrabban fordulnak elő sérülések, amelyek jelentősen megterhelik a sportolók fizikai és lelki állapotát. A sérülékenység csökkentése, illetve a sérülés elkerülése végett egyre fontosabbak a preventív tréningek.</w:t>
      </w:r>
      <w:r>
        <w:rPr>
          <w:color w:val="000000"/>
          <w:sz w:val="24"/>
          <w:szCs w:val="24"/>
        </w:rPr>
        <w:br/>
        <w:t xml:space="preserve">Célkitűzés: Jelen kutatásunk célja egy neuromuszkuláris tréningprogram hatásának vizsgálata utánpótlás korú kézilabdázók körében.</w:t>
      </w:r>
      <w:r>
        <w:rPr>
          <w:color w:val="000000"/>
          <w:sz w:val="24"/>
          <w:szCs w:val="24"/>
        </w:rPr>
        <w:br/>
        <w:t xml:space="preserve">Módszer: A prospektív vizsgálatot 2023 januárja és 2024 januárja között végeztük. 40 utánpótlás korú kézilabdázóból kiszűrtünk 17 lányt (12,35±1,00 év) és 17 fiút (13,59±0,51 év) (n=34). Alkalmazott módszertan: Flamingó teszt, Plank teszt, Y-balance teszt és egy lábas guggolás teszt. A méréseket a fiúk esetében tréning előtt és tréning után mértük fel, míg a lányok esetében utánkövetést is végeztük. Mozgásprogram: 6 héten keresztül, heti 2-szer 30 perc. Alkalmazott statisztika: leíró, Kolmogorov-Smirnov teszt, párosított t-próbát/ Wilcoxon teszt, kétmintás t-próbát/Mann-Whitney teszt, Ismételt méréses ANOVA teszt/Friedman teszt. (MS Office 2016 Excel, SPSS v. 29, p&lt;0,05).</w:t>
      </w:r>
      <w:r>
        <w:rPr>
          <w:color w:val="000000"/>
          <w:sz w:val="24"/>
          <w:szCs w:val="24"/>
        </w:rPr>
        <w:br/>
        <w:t xml:space="preserve">Eredmények: A mozgásprogramot követően szignifikáns javulást tapasztaltunk a statikus egyensúlyban (p=0,002; p&lt;0,001) és sérüléskockázatban (p=0,001; p&lt;0,001) mind a két alsó végtagra nézve, a törzsizomerőben (p&lt;0,001), valamint a dinamikus térd valgus tengelyállás mértékét tekintve (p&lt;0,001). A lányok esetében utánkövetés is történt, ahol még a mozgásprogramot követő 6 héttel a sérüléskockázat és a statikus egyensúly eredményei szignifikánsan jobbak voltak a tréning előtti méréshez képest. (p&lt;0,05) A törzsizomerő és a dinamikus térd valgus tengelyállás mértékét tekintve nem kaptunk az utánkövetés alkalmával szignifikáns eltérést. (p&gt;0,05)</w:t>
      </w:r>
      <w:r>
        <w:rPr>
          <w:color w:val="000000"/>
          <w:sz w:val="24"/>
          <w:szCs w:val="24"/>
        </w:rPr>
        <w:br/>
        <w:t xml:space="preserve">Megbeszélés: A neuromuszkuláris tréningprogram hatására javult a sportolók statikus és dinamikus egyensúlya, a törzsizom ereje, a sérüléskockázata és a dinamikus térd valgus tengelyállás mértéke. A mozgásprogram hosszabb távon pozitív hatással volt a sérüléskockázat és statikus egyensúly eredményeire.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82431">
    <w:multiLevelType w:val="hybridMultilevel"/>
    <w:lvl w:ilvl="0" w:tplc="83421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82431">
    <w:abstractNumId w:val="950824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39194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