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DEBÓRA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raczdebi2015@gmail.com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Juhász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Hajdúböszörmény lokális téri elemzése és a felnőttképzés és -oktatás vizsgálata a településen - Hajdúböszörmény a Hajdúk fővárosa -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Hajdúböszrömény, felnőttoktatás, lokális téri elemzés, hajdúk, képzés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dolgozatom fő témája Hajdúböszörményt meghatározó tényezők elemzése és az ott</w:t>
      </w:r>
      <w:r>
        <w:rPr>
          <w:color w:val="000000"/>
          <w:sz w:val="24"/>
          <w:szCs w:val="24"/>
        </w:rPr>
        <w:br/>
        <w:t xml:space="preserve">meglévő felnőttoktatás és -képzés jellemzése. Célom, hogy megismertessem a településre</w:t>
      </w:r>
      <w:r>
        <w:rPr>
          <w:color w:val="000000"/>
          <w:sz w:val="24"/>
          <w:szCs w:val="24"/>
        </w:rPr>
        <w:br/>
        <w:t xml:space="preserve">ható tényezőket, amelyekre egy fejlesztés folyamán lehet építeni, illetve bemutatni a</w:t>
      </w:r>
      <w:r>
        <w:rPr>
          <w:color w:val="000000"/>
          <w:sz w:val="24"/>
          <w:szCs w:val="24"/>
        </w:rPr>
        <w:br/>
        <w:t xml:space="preserve">felnőttképzéssel és -oktatással foglakozó intézményeket. A kutatás végkifejlete egy</w:t>
      </w:r>
      <w:r>
        <w:rPr>
          <w:color w:val="000000"/>
          <w:sz w:val="24"/>
          <w:szCs w:val="24"/>
        </w:rPr>
        <w:br/>
        <w:t xml:space="preserve">esettanulmány az Északi Agrárszakképzési Centrum Széchenyi István Mezőgazdasági és</w:t>
      </w:r>
      <w:r>
        <w:rPr>
          <w:color w:val="000000"/>
          <w:sz w:val="24"/>
          <w:szCs w:val="24"/>
        </w:rPr>
        <w:br/>
        <w:t xml:space="preserve">Élelmiszeripari Technikum Szakképző Iskola és Kollégiumról, ahol részletes elemzést</w:t>
      </w:r>
      <w:r>
        <w:rPr>
          <w:color w:val="000000"/>
          <w:sz w:val="24"/>
          <w:szCs w:val="24"/>
        </w:rPr>
        <w:br/>
        <w:t xml:space="preserve">követően bemutatásra kerül pár fejlesztési javaslatom is a felnőttoktatás és -képzést tekintve.</w:t>
      </w:r>
      <w:r>
        <w:rPr>
          <w:color w:val="000000"/>
          <w:sz w:val="24"/>
          <w:szCs w:val="24"/>
        </w:rPr>
        <w:br/>
        <w:t xml:space="preserve">A dolgozatom során először szekunder kutatási módszert alkalmaztam, amely szakirodalom</w:t>
      </w:r>
      <w:r>
        <w:rPr>
          <w:color w:val="000000"/>
          <w:sz w:val="24"/>
          <w:szCs w:val="24"/>
        </w:rPr>
        <w:br/>
        <w:t xml:space="preserve">feldolgozást jelent, majd pedig a dolgozatom második felében primer kutatási módszert</w:t>
      </w:r>
      <w:r>
        <w:rPr>
          <w:color w:val="000000"/>
          <w:sz w:val="24"/>
          <w:szCs w:val="24"/>
        </w:rPr>
        <w:br/>
        <w:t xml:space="preserve">alkalmaztam az esettanulmány elvégzéséhez, mely során interjút készítettem az</w:t>
      </w:r>
      <w:r>
        <w:rPr>
          <w:color w:val="000000"/>
          <w:sz w:val="24"/>
          <w:szCs w:val="24"/>
        </w:rPr>
        <w:br/>
        <w:t xml:space="preserve">intézményvezetővel és tanulmányoztam az intézmény belső dokumentumait. A dolgozat</w:t>
      </w:r>
      <w:r>
        <w:rPr>
          <w:color w:val="000000"/>
          <w:sz w:val="24"/>
          <w:szCs w:val="24"/>
        </w:rPr>
        <w:br/>
        <w:t xml:space="preserve">hasznos lehet, mivel alapot adhat további kutatások és fejlesztések elkészítéséhez, illetve</w:t>
      </w:r>
      <w:r>
        <w:rPr>
          <w:color w:val="000000"/>
          <w:sz w:val="24"/>
          <w:szCs w:val="24"/>
        </w:rPr>
        <w:br/>
        <w:t xml:space="preserve">elősegíti Hajdúböszörmény jobb megismerését.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00772">
    <w:multiLevelType w:val="hybridMultilevel"/>
    <w:lvl w:ilvl="0" w:tplc="325181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00772">
    <w:abstractNumId w:val="48800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82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