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GÁSZ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rspcr775@gmail.hu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Fónagy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Háztulajdonosok és bérlők konfliktusai Budapesten 1905 és 1910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lakbérsztrájk; tiltakozás; bérlő; háztulajdonos; konfliktus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Gász József: A háztulajdonosok és a bérlők konfliktusai 1905 és 1910 között Budapesten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háztulajdonosok és a bérlők konfliktusai 1905 és 1910 között Budapesten című TDK-dolgozat motivációjául szolgált, hogy ma is nehezen megoldható gond a lakhatási szegénység Magyarországon.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Hipotézisek: - Az elszegényedés, a lakbérdrágaság, és a gyorsuló ütemben növekvő</w:t>
      </w:r>
      <w:r>
        <w:rPr>
          <w:color w:val="000000"/>
          <w:sz w:val="24"/>
          <w:szCs w:val="24"/>
        </w:rPr>
        <w:br/>
        <w:t xml:space="preserve">házbérek az alsó társadalmi csoportokba tartozó embereket (munkások,</w:t>
      </w:r>
      <w:r>
        <w:rPr>
          <w:color w:val="000000"/>
          <w:sz w:val="24"/>
          <w:szCs w:val="24"/>
        </w:rPr>
        <w:br/>
        <w:t xml:space="preserve">cselédek, napszámosok) érintette a legsúlyosabban.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vizsgált időszakban a bérlők egyre hevesebben reagáltak, ezek</w:t>
      </w:r>
      <w:r>
        <w:rPr>
          <w:color w:val="000000"/>
          <w:sz w:val="24"/>
          <w:szCs w:val="24"/>
        </w:rPr>
        <w:br/>
        <w:t xml:space="preserve">házbojkottokban, lakbérsztrájkokban jutottak kifejezésre.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statisztikai adatokon, az 1900-as évek elejének sajtóforrásain (pl. Népszava, Pesti Napló, Budapesti Hírlap, Az Újság) alapult. Az említett újságok cikkei által kirajzolódnak a lakhatási szegénység, a pauperizálódás folyamata, a bérlők tiltakozó akcióinak fejlődése, ezek 1905 és 1910 között csúcsosodtak ki. A korabeli sajtóból megtudhatók az al- és ágybérlők, munkások, cselédek, napszámosok helyzetének javítására irányuló követelések, valamint a lakbérhelyzet megoldási módjai. Tüntetésekkel hívták fel a figyelmet a kispénzűek a hihetetlen gyors lakbéremelkedésből adódó tarthatatlan helyzetükre. A lakóingatlanok bojkottja során a tiltakozók nem engedték beköltözni az új bérlőket. A kilakoltatásra ítéltek nagy része nem hagyta el a bérházat, akikkel a többi lakó szolidaritást vállalt. Az erőszakba torkolló sztrájkok is mutatták a bérlők és a háztulajdonosok közötti konfliktus kiéleződését.</w:t>
      </w:r>
      <w:r>
        <w:rPr>
          <w:color w:val="000000"/>
          <w:sz w:val="24"/>
          <w:szCs w:val="24"/>
        </w:rPr>
        <w:br/>
        <w:t xml:space="preserve">Rövidtávon lakbérengedményekkel, kollektív szerződésekkel, az 1 esztendőre szóló házbéremelési és kilakoltatási moratóriummal kezelték a lakhatási válságot. A lakbérdrágulás kárvallottjai a bíróságokon is harcoltak igazukért.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Tartós megoldást csak az 1908-as országos hatályú lakbérszabályzat és végrehajtási törvénymódosítás, illetve a bérlakásépítési program (bérházak, kislakások, népszállók, munkástelepek tömeges építése) hozott. Csupán 1916-ban vezették be a kötött lakásgazdálkodást, amely lehetővé tette a lakáshelyzet hosszabb távú, hatékony, rendszerszintű megoldását.</w:t>
      </w:r>
      <w:r>
        <w:rPr>
          <w:color w:val="000000"/>
          <w:sz w:val="24"/>
          <w:szCs w:val="24"/>
        </w:rPr>
        <w:br/>
        <w:t xml:space="preserve">A kutatómunka során megerősítést nyertek a szegénység növekedésének társadalmi következményeire, a bérlők erősödő reakcióira vonatkozó feltevések.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13020">
    <w:multiLevelType w:val="hybridMultilevel"/>
    <w:lvl w:ilvl="0" w:tplc="29487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13020">
    <w:abstractNumId w:val="887130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357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