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KASUBA CSENGE</w:t>
            </w:r>
          </w:p>
          <w:p w:rsidR="00C275A3" w:rsidRDefault="00CA6B74" w:rsidP="00C275A3">
            <w:pPr>
              <w:pStyle w:val="Hallgatokepzes"/>
            </w:pPr>
            <w:r w:rsidRPr="001067CD">
              <w:rPr>
                <w:i/>
              </w:rPr>
              <w:t>tigris.csenge99@gmail.com</w:t>
            </w:r>
            <w:r w:rsidRPr="001067CD">
              <w:rPr>
                <w:i/>
              </w:rPr>
              <w:br/>
            </w:r>
            <w:r w:rsidR="00A96AEC">
              <w:t>Biológus</w:t>
            </w:r>
            <w:r w:rsidR="00A96AEC">
              <w:br/>
            </w:r>
            <w:r w:rsidR="00E77B23">
              <w:t>MSc, 4.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Hamari Zsuzsanna</w:t>
            </w:r>
          </w:p>
          <w:p w:rsidR="00DB4822" w:rsidRDefault="00DB4822" w:rsidP="00BA6BAF">
            <w:pPr>
              <w:pStyle w:val="Konzulensektitulus"/>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AN5397 lakkáz gén deléciója és a deléció hatásának vizsgálata Aspergillus nidulansban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természetes antimikrobiális fenolos vegyületek; génszubsztitúciós kazetta; southern blot</w:t>
      </w:r>
      <w:r>
        <w:t xml:space="preserve"/>
      </w:r>
    </w:p>
    <w:p>
      <w:pPr>
        <w:widowControl w:val="on"/>
        <w:pBdr/>
        <w:spacing w:before="240" w:after="240" w:line="240" w:lineRule="auto"/>
        <w:ind w:left="0" w:right="0"/>
        <w:jc w:val="left"/>
      </w:pPr>
      <w:r>
        <w:rPr>
          <w:color w:val="000000"/>
          <w:sz w:val="24"/>
          <w:szCs w:val="24"/>
        </w:rPr>
        <w:t xml:space="preserve">Az Aspergillus nidulans elterjedt, talajban és bomló szerves anyagokban előforduló fonalas gomba. Modellszervezetként széles körben alkalmazzák laboratóriumi kutatásokban. A genomjában található lakkáz gének közül csak néhány géntermék esetén derítették ki azok élettani funkcióit. Köztük azonosítottak protektív szerepű pigmentanyagokat, sejtfal érésében és lignin bontásában szerepet játszó lakkázokat. Számos lakkáz gén termék, így az LccA, LccB, LccC és LccD funkciója azonban még nincs felderítve. Jelen kutatás során az LccC extracelluláris lakkáz gén delécióját és a deléciós törzs fenotípus vizsgálatát tűztük ki célul. A géndeléciót három komponensű génszubsztitúciós kazetta riboflavin auxotróf recipiens törzsbe történő transzformálásával hoztuk létre. A kazettátba az A. fumigatus riboB génjét építettük be szelekciós markergénnek. A transzformánsokra történő szelekció után Southern blot analízissel választottuk ki azokat az lccC deléciós törzseket, amelyekben a génszubsztitúciós kazetta csak a kívánt helyre épült be homológ rekombináció útján és ektopikus integrációk nem történtek. Mivel az extracelluláris lakkázok védelmet nyújthatnak természetes antimikrobiális hatású fenolos vegyületekkel szemben, ezért több természetben előforduló fenolos vegyülettel szemben mutatott érzékenységi tesztet is elvégeztünk különböző stresszorokkal kombinálva. Az eredmények szerint az LccC géntermék hiánya önmagában nem befolyásolta a gomba érzékenységét a vizsgált körülmények között. Ez nem volt meglepő, hiszen az LccC mellett egyidőben az LccB és LccD extracelluláris lakkázok az LccC-vel redundáns funkciót tölthetnek be, azaz lehetséges, hogy egy gén deléciója nem vezet funkcióvesztéses fenotípushoz. Az lccC deléciós törzs metabolit profiljának összehasonlítása az lccC+ kontrol metabolit profiljával hat aromás vegyületet azonosított, amely a deléciós törzsben 2 nagyságrendben nagyobb mennyiségben fordult elő. Ezek között feltételezzük az LccC természetes szubsztrátját. A jövőben a természetes intracelluláris szubsztrát azonosításával lehetőségünk nyílhat az LccC eddig nem feltételezett intracelluláris szerepének feltárására, valamint lccC, lccB, lccD szimpla, dupla és tripla deléciós törzsek létrehozásával tudjuk tovább vizsgálni az extracelluláris lakkázok természetes fenolos vegyületekkel szembeni protektív szerepét. Ezek az eredmények hozzájárulhatnak az extracelluláris lakkázok biológiai szerepének és potenciális biotechnológiai alkalmazásainak mélyebb megértéséhez.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38568">
    <w:multiLevelType w:val="hybridMultilevel"/>
    <w:lvl w:ilvl="0" w:tplc="35648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38568">
    <w:abstractNumId w:val="621385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86516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