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VÁSÁRHELYI REBEKA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rebeka.vasarhelyi@gmail.com</w:t>
            </w:r>
            <w:r w:rsidRPr="001067CD">
              <w:rPr>
                <w:i/>
              </w:rPr>
              <w:br/>
            </w:r>
            <w:r w:rsidR="00A96AEC">
              <w:t>Molekuláris biológia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Czibula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CHRAC1-túltermelő tumorok lehetséges terápiás támadáspontjának azonosítása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daganatterápia, CHRAC1, POLE3, POLE4, replikációs stressz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 tanulmány és klinikai adat is kapcsoltba hozza a CHRAC1 (Chromatin Accessibility</w:t>
      </w:r>
      <w:r>
        <w:rPr>
          <w:color w:val="000000"/>
          <w:sz w:val="24"/>
          <w:szCs w:val="24"/>
        </w:rPr>
        <w:br/>
        <w:t xml:space="preserve">Complex Subunit 1) amplifikációját a daganatkéződéssel végbél-, tüdő- és mellrák esetén. Az</w:t>
      </w:r>
      <w:r>
        <w:rPr>
          <w:color w:val="000000"/>
          <w:sz w:val="24"/>
          <w:szCs w:val="24"/>
        </w:rPr>
        <w:br/>
        <w:t xml:space="preserve">adatok alapján a tüdőrákos betegeknél a tumorban a CHRAC1 magas expressziója rossz</w:t>
      </w:r>
      <w:r>
        <w:rPr>
          <w:color w:val="000000"/>
          <w:sz w:val="24"/>
          <w:szCs w:val="24"/>
        </w:rPr>
        <w:br/>
        <w:t xml:space="preserve">prognózist jelent, ezért a CHRAC1 ígéretes daganatterápiás célpont lehet a jövőben.</w:t>
      </w:r>
      <w:r>
        <w:rPr>
          <w:color w:val="000000"/>
          <w:sz w:val="24"/>
          <w:szCs w:val="24"/>
        </w:rPr>
        <w:br/>
        <w:t xml:space="preserve">A CHRAC1 a kromatinszerkezet szabályozásában résztvevő fehérje, ami a POLE3-hoz</w:t>
      </w:r>
      <w:r>
        <w:rPr>
          <w:color w:val="000000"/>
          <w:sz w:val="24"/>
          <w:szCs w:val="24"/>
        </w:rPr>
        <w:br/>
        <w:t xml:space="preserve">köt. A POLE3 ugyanakkor a DNS polimeráz epszilon komplex-ben is megtalálható, ahol a</w:t>
      </w:r>
      <w:r>
        <w:rPr>
          <w:color w:val="000000"/>
          <w:sz w:val="24"/>
          <w:szCs w:val="24"/>
        </w:rPr>
        <w:br/>
        <w:t xml:space="preserve">POLE4-gyel együtt alkot dimert. A POLE3 és POLE4 knockout sejtek fokozott érzékenységet</w:t>
      </w:r>
      <w:r>
        <w:rPr>
          <w:color w:val="000000"/>
          <w:sz w:val="24"/>
          <w:szCs w:val="24"/>
        </w:rPr>
        <w:br/>
        <w:t xml:space="preserve">mutatnak a replikációs stresszre, ami rámutat azok fontos szerepére a replikációs folyamatok</w:t>
      </w:r>
      <w:r>
        <w:rPr>
          <w:color w:val="000000"/>
          <w:sz w:val="24"/>
          <w:szCs w:val="24"/>
        </w:rPr>
        <w:br/>
        <w:t xml:space="preserve">szabályozásában. Miután mind a CHRAC1, mind a POLE4 a POLE3 fehérjével alkot dimert, a</w:t>
      </w:r>
      <w:r>
        <w:rPr>
          <w:color w:val="000000"/>
          <w:sz w:val="24"/>
          <w:szCs w:val="24"/>
        </w:rPr>
        <w:br/>
        <w:t xml:space="preserve">CHRAC1 fehérje mennyiségének változása hatással lehet a POLE3-POLE4 dimer</w:t>
      </w:r>
      <w:r>
        <w:rPr>
          <w:color w:val="000000"/>
          <w:sz w:val="24"/>
          <w:szCs w:val="24"/>
        </w:rPr>
        <w:br/>
        <w:t xml:space="preserve">mennyiségére, és ezáltal a replikációs stresszválaszra.</w:t>
      </w:r>
      <w:r>
        <w:rPr>
          <w:color w:val="000000"/>
          <w:sz w:val="24"/>
          <w:szCs w:val="24"/>
        </w:rPr>
        <w:br/>
        <w:t xml:space="preserve">A CHRAC1 túltermelődés hatásait az általunk ismert szakirodalom szerint mások még</w:t>
      </w:r>
      <w:r>
        <w:rPr>
          <w:color w:val="000000"/>
          <w:sz w:val="24"/>
          <w:szCs w:val="24"/>
        </w:rPr>
        <w:br/>
        <w:t xml:space="preserve">nem vizsgálták. Kutatásunk célja egy CHRAC1 fehérjét túltermelő sejtvonal létrehozása volt,</w:t>
      </w:r>
      <w:r>
        <w:rPr>
          <w:color w:val="000000"/>
          <w:sz w:val="24"/>
          <w:szCs w:val="24"/>
        </w:rPr>
        <w:br/>
        <w:t xml:space="preserve">amely segítségével tanulmányozható, hogy a CHARC1 expressziója hogyan befolyásolja a</w:t>
      </w:r>
      <w:r>
        <w:rPr>
          <w:color w:val="000000"/>
          <w:sz w:val="24"/>
          <w:szCs w:val="24"/>
        </w:rPr>
        <w:br/>
        <w:t xml:space="preserve">POLE3-POLE4 dimer mennyiségét és ezen keresztül a replikációs stressz toleranciát.</w:t>
      </w:r>
      <w:r>
        <w:rPr>
          <w:color w:val="000000"/>
          <w:sz w:val="24"/>
          <w:szCs w:val="24"/>
        </w:rPr>
        <w:br/>
        <w:t xml:space="preserve">A kísérletek során CHRAC1-et indukálható módon túltermelő stabil sejtvonalat hoztunk</w:t>
      </w:r>
      <w:r>
        <w:rPr>
          <w:color w:val="000000"/>
          <w:sz w:val="24"/>
          <w:szCs w:val="24"/>
        </w:rPr>
        <w:br/>
        <w:t xml:space="preserve">létre. A stabil transzfektáns sejtvonal létrehozásához szükséges CHRAC1 cDNS-t tartalmazó</w:t>
      </w:r>
      <w:r>
        <w:rPr>
          <w:color w:val="000000"/>
          <w:sz w:val="24"/>
          <w:szCs w:val="24"/>
        </w:rPr>
        <w:br/>
        <w:t xml:space="preserve">plazmidkonstrukciót a SLIC klónozási technikával állítottuk elő, majd a pozitív klónokat</w:t>
      </w:r>
      <w:r>
        <w:rPr>
          <w:color w:val="000000"/>
          <w:sz w:val="24"/>
          <w:szCs w:val="24"/>
        </w:rPr>
        <w:br/>
        <w:t xml:space="preserve">kolónia-PCR-rel választottuk ki, és szekvenálással ellenőriztük. A létrehozott sejtvonalakban</w:t>
      </w:r>
      <w:r>
        <w:rPr>
          <w:color w:val="000000"/>
          <w:sz w:val="24"/>
          <w:szCs w:val="24"/>
        </w:rPr>
        <w:br/>
        <w:t xml:space="preserve">a CHRAC1 indukálható túltermelését kvantitatív valós idejű PCR-rel és Western blottal</w:t>
      </w:r>
      <w:r>
        <w:rPr>
          <w:color w:val="000000"/>
          <w:sz w:val="24"/>
          <w:szCs w:val="24"/>
        </w:rPr>
        <w:br/>
        <w:t xml:space="preserve">validáltuk. Kimutattuk, hogy a CHRAC1-túltermelő sejtekben a POLE4 expressziója</w:t>
      </w:r>
      <w:r>
        <w:rPr>
          <w:color w:val="000000"/>
          <w:sz w:val="24"/>
          <w:szCs w:val="24"/>
        </w:rPr>
        <w:br/>
        <w:t xml:space="preserve">szignifikánsan lecsökken, míg a POLE3-é növekszik, ami a különböző komplexek kompetitív</w:t>
      </w:r>
      <w:r>
        <w:rPr>
          <w:color w:val="000000"/>
          <w:sz w:val="24"/>
          <w:szCs w:val="24"/>
        </w:rPr>
        <w:br/>
        <w:t xml:space="preserve">módon történő összeszerelődését jelzi. Majd megvizsgáltuk a replikációs stresszt indukáló ATR</w:t>
      </w:r>
      <w:r>
        <w:rPr>
          <w:color w:val="000000"/>
          <w:sz w:val="24"/>
          <w:szCs w:val="24"/>
        </w:rPr>
        <w:br/>
        <w:t xml:space="preserve">gátlószer hatását a CHRAC1-túltermelő sejtek életképességére. A túlélési kísérlet azt mutatják,</w:t>
      </w:r>
      <w:r>
        <w:rPr>
          <w:color w:val="000000"/>
          <w:sz w:val="24"/>
          <w:szCs w:val="24"/>
        </w:rPr>
        <w:br/>
        <w:t xml:space="preserve">hogy a CHRAC1 túltermelő sejtek fokozottan érzékenyek az ATR inhibitorokkal szemben.</w:t>
      </w:r>
      <w:r>
        <w:rPr>
          <w:color w:val="000000"/>
          <w:sz w:val="24"/>
          <w:szCs w:val="24"/>
        </w:rPr>
        <w:br/>
        <w:t xml:space="preserve">Az eredményeink alapján arra következtethetünk, hogy az ATR gátlószerek</w:t>
      </w:r>
      <w:r>
        <w:rPr>
          <w:color w:val="000000"/>
          <w:sz w:val="24"/>
          <w:szCs w:val="24"/>
        </w:rPr>
        <w:br/>
        <w:t xml:space="preserve">alkalmazásának akár terápiás jelentősége is lehet a CHRAC1-túltermelő tumorok kezelésében.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792998">
    <w:multiLevelType w:val="hybridMultilevel"/>
    <w:lvl w:ilvl="0" w:tplc="997522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792998">
    <w:abstractNumId w:val="247929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4728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