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HORVÁTH ZSÓFIA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horvath.zsofia.school@gmail.com</w:t>
            </w:r>
            <w:r w:rsidRPr="001067CD">
              <w:rPr>
                <w:i/>
              </w:rPr>
              <w:br/>
            </w:r>
            <w:r w:rsidR="00A96AEC">
              <w:t>molekuláris biológia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Maléth József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főmunkatárs, SZTE SZAOK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Madácsy Tamara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segédmunkatárs, SZTE SZAOK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kalcium kiáramlás zavarának vizsgálata pankreász duktális adenokarcinóma (PDAC) sejtekben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Ca2+ szignalizáció; ioncsatorna dekeftus; hasnyálmirigy duktális adenokarcinóma sejtvonal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</w:t>
      </w:r>
      <w:r>
        <w:rPr>
          <w:color w:val="000000"/>
          <w:sz w:val="24"/>
          <w:szCs w:val="24"/>
        </w:rPr>
        <w:br/>
        <w:t xml:space="preserve">A kedvezőtlen klinikai prognózis mellett, a limitált és gyakran hatástalan terápiás</w:t>
      </w:r>
      <w:r>
        <w:rPr>
          <w:color w:val="000000"/>
          <w:sz w:val="24"/>
          <w:szCs w:val="24"/>
        </w:rPr>
        <w:br/>
        <w:t xml:space="preserve">lehetőségek miatt a pankreász duktális adenokarcinóma (PDAC) napjaink egyik legjelentősebb megoldatlan klinikai problémáját testesíti meg. A PDAC tumorokra jellemző KRAS és TRP53 gének mutációi alapvető</w:t>
      </w:r>
      <w:r>
        <w:rPr>
          <w:color w:val="000000"/>
          <w:sz w:val="24"/>
          <w:szCs w:val="24"/>
        </w:rPr>
        <w:br/>
        <w:t xml:space="preserve">szignalizációs útvonalak aktivitását változtatják meg. Korábbi tanulmányok alapján, a PDAC</w:t>
      </w:r>
      <w:r>
        <w:rPr>
          <w:color w:val="000000"/>
          <w:sz w:val="24"/>
          <w:szCs w:val="24"/>
        </w:rPr>
        <w:br/>
        <w:t xml:space="preserve">sejtekben a Ca2+ szignalizációban bekövetkező változások a sejtek megnövekedett</w:t>
      </w:r>
      <w:r>
        <w:rPr>
          <w:color w:val="000000"/>
          <w:sz w:val="24"/>
          <w:szCs w:val="24"/>
        </w:rPr>
        <w:br/>
        <w:t xml:space="preserve">metasztatikus képességét eredményezik. Sritangos és munkatársai a PMCA4 siRNS-el történő</w:t>
      </w:r>
      <w:r>
        <w:rPr>
          <w:color w:val="000000"/>
          <w:sz w:val="24"/>
          <w:szCs w:val="24"/>
        </w:rPr>
        <w:br/>
        <w:t xml:space="preserve">kiütésével bizonyították, hogy a PMCA4 expressziójának csökkenése gátolja a proliferációt és</w:t>
      </w:r>
      <w:r>
        <w:rPr>
          <w:color w:val="000000"/>
          <w:sz w:val="24"/>
          <w:szCs w:val="24"/>
        </w:rPr>
        <w:br/>
        <w:t xml:space="preserve">a migrációt. A cisztás fibrózis transzmembrán konduktancia regulátor (CFTR) hiányában a</w:t>
      </w:r>
      <w:r>
        <w:rPr>
          <w:color w:val="000000"/>
          <w:sz w:val="24"/>
          <w:szCs w:val="24"/>
        </w:rPr>
        <w:br/>
        <w:t xml:space="preserve">PMCA4 funkciója csökken, miközben a CFTR KO sejtekben a PMCA4 expressziója</w:t>
      </w:r>
      <w:r>
        <w:rPr>
          <w:color w:val="000000"/>
          <w:sz w:val="24"/>
          <w:szCs w:val="24"/>
        </w:rPr>
        <w:br/>
        <w:t xml:space="preserve">növekedett. A KRAS és TRP53 mutációt hordozó egerekben, a PMCA funkciója szintén</w:t>
      </w:r>
      <w:r>
        <w:rPr>
          <w:color w:val="000000"/>
          <w:sz w:val="24"/>
          <w:szCs w:val="24"/>
        </w:rPr>
        <w:br/>
        <w:t xml:space="preserve">alacsonyabb. Feltételezésünk szerint a sejt, a kieső funkciót a PMCA4 pumpa</w:t>
      </w:r>
      <w:r>
        <w:rPr>
          <w:color w:val="000000"/>
          <w:sz w:val="24"/>
          <w:szCs w:val="24"/>
        </w:rPr>
        <w:br/>
        <w:t xml:space="preserve">overexpressziójával igyekszik kompenzálni, és a pumpa funkció korrekciója az expressziós</w:t>
      </w:r>
      <w:r>
        <w:rPr>
          <w:color w:val="000000"/>
          <w:sz w:val="24"/>
          <w:szCs w:val="24"/>
        </w:rPr>
        <w:br/>
        <w:t xml:space="preserve">szintet is képes lehetne csökkenteni, ezzel csökkentve annak migrációs képességét.</w:t>
      </w:r>
      <w:r>
        <w:rPr>
          <w:color w:val="000000"/>
          <w:sz w:val="24"/>
          <w:szCs w:val="24"/>
        </w:rPr>
        <w:br/>
        <w:br/>
        <w:t xml:space="preserve">Célkitűzés: </w:t>
      </w:r>
      <w:r>
        <w:rPr>
          <w:color w:val="000000"/>
          <w:sz w:val="24"/>
          <w:szCs w:val="24"/>
        </w:rPr>
        <w:br/>
        <w:t xml:space="preserve">Célul tűztük ki, hogy megállapítsuk PDAC-ban, a PMCA csökkent aktivitása</w:t>
      </w:r>
      <w:r>
        <w:rPr>
          <w:color w:val="000000"/>
          <w:sz w:val="24"/>
          <w:szCs w:val="24"/>
        </w:rPr>
        <w:br/>
        <w:t xml:space="preserve">mögött a CFTR gén defektusa áll-e és korrekciója mérsékli-e a sejt migrációt.</w:t>
      </w:r>
      <w:r>
        <w:rPr>
          <w:color w:val="000000"/>
          <w:sz w:val="24"/>
          <w:szCs w:val="24"/>
        </w:rPr>
        <w:br/>
        <w:br/>
        <w:t xml:space="preserve">Metodika: </w:t>
      </w:r>
      <w:r>
        <w:rPr>
          <w:color w:val="000000"/>
          <w:sz w:val="24"/>
          <w:szCs w:val="24"/>
        </w:rPr>
        <w:br/>
        <w:t xml:space="preserve">Kísérleteink során humán pankreász duktális organoidokat (hPO) és Capan-1</w:t>
      </w:r>
      <w:r>
        <w:rPr>
          <w:color w:val="000000"/>
          <w:sz w:val="24"/>
          <w:szCs w:val="24"/>
        </w:rPr>
        <w:br/>
        <w:t xml:space="preserve">tumoros sejtvonalat használtunk. Intracelluláris fluoreszcens méréseket FURA-2-AM és</w:t>
      </w:r>
      <w:r>
        <w:rPr>
          <w:color w:val="000000"/>
          <w:sz w:val="24"/>
          <w:szCs w:val="24"/>
        </w:rPr>
        <w:br/>
        <w:t xml:space="preserve">MQAE festékekkel végeztünk. A csatornák lokalizációjának vizsgálathoz immunofluoreszcens</w:t>
      </w:r>
      <w:r>
        <w:rPr>
          <w:color w:val="000000"/>
          <w:sz w:val="24"/>
          <w:szCs w:val="24"/>
        </w:rPr>
        <w:br/>
        <w:t xml:space="preserve">festéseket alkalmaztunk.</w:t>
      </w:r>
      <w:r>
        <w:rPr>
          <w:color w:val="000000"/>
          <w:sz w:val="24"/>
          <w:szCs w:val="24"/>
        </w:rPr>
        <w:br/>
        <w:br/>
        <w:t xml:space="preserve">Eredmények: </w:t>
      </w:r>
      <w:r>
        <w:rPr>
          <w:color w:val="000000"/>
          <w:sz w:val="24"/>
          <w:szCs w:val="24"/>
        </w:rPr>
        <w:br/>
        <w:t xml:space="preserve">2D hPO és Capan-1 sejteken SOX9, CFTR, Vimentin és ⍺-SMA jelenlétét</w:t>
      </w:r>
      <w:r>
        <w:rPr>
          <w:color w:val="000000"/>
          <w:sz w:val="24"/>
          <w:szCs w:val="24"/>
        </w:rPr>
        <w:br/>
        <w:t xml:space="preserve">igazoltuk. Fluoreszcens mikroszkópos mérésekkel megállapítottuk, hogy a Capan-1 sejtekben</w:t>
      </w:r>
      <w:r>
        <w:rPr>
          <w:color w:val="000000"/>
          <w:sz w:val="24"/>
          <w:szCs w:val="24"/>
        </w:rPr>
        <w:br/>
        <w:t xml:space="preserve">alacsonyabb a Cl- és a Ca2+ kiáramlás mértéke a 2D hPO-khoz képest. A CFTR, Trikaftával</w:t>
      </w:r>
      <w:r>
        <w:rPr>
          <w:color w:val="000000"/>
          <w:sz w:val="24"/>
          <w:szCs w:val="24"/>
        </w:rPr>
        <w:br/>
        <w:t xml:space="preserve">történő kezelése helyreállította mind a CFTR, mind a PMCA funkciót a Capan-1 sejteken.</w:t>
      </w:r>
      <w:r>
        <w:rPr>
          <w:color w:val="000000"/>
          <w:sz w:val="24"/>
          <w:szCs w:val="24"/>
        </w:rPr>
        <w:br/>
        <w:t xml:space="preserve">Diszkusszió: Kísérleteink azt mutatják, hogy a CFTR defektusa valóban szerepet játszhat a</w:t>
      </w:r>
      <w:r>
        <w:rPr>
          <w:color w:val="000000"/>
          <w:sz w:val="24"/>
          <w:szCs w:val="24"/>
        </w:rPr>
        <w:br/>
        <w:t xml:space="preserve">PMCA csökkent működésében PDAC sejtekben, amely a Trikaftával korrigálható.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1091623">
    <w:multiLevelType w:val="hybridMultilevel"/>
    <w:lvl w:ilvl="0" w:tplc="200891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1091623">
    <w:abstractNumId w:val="410916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1082402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