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ÉVA ZSUZSANNA</w:t>
            </w:r>
          </w:p>
          <w:p w:rsidR="00C275A3" w:rsidRDefault="00CA6B74" w:rsidP="00C275A3">
            <w:pPr>
              <w:pStyle w:val="Hallgatokepzes"/>
            </w:pPr>
            <w:r w:rsidRPr="001067CD">
              <w:rPr>
                <w:i/>
              </w:rPr>
              <w:t>evizsuzsi1108@gmail.com</w:t>
            </w:r>
            <w:r w:rsidRPr="001067CD">
              <w:rPr>
                <w:i/>
              </w:rPr>
              <w:br/>
            </w:r>
            <w:r w:rsidR="00A96AEC">
              <w:t>Biológia</w:t>
            </w:r>
            <w:r w:rsidR="00A96AEC">
              <w:br/>
            </w:r>
            <w:r w:rsidR="00E77B23">
              <w:t>BSc, 6.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Bodai László</w:t>
            </w:r>
          </w:p>
          <w:p w:rsidR="00DB4822" w:rsidRDefault="00DB4822" w:rsidP="00BA6BAF">
            <w:pPr>
              <w:pStyle w:val="Konzulensektitulus"/>
            </w:pPr>
            <w:r w:rsidRPr="00DB4822">
              <w:t>tanszékvezető 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MiR-137 és miR-219 túltermelés hatásának vizsgálata Drosophila Alzheimer kór modellben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Alzheimer kór; miR-137; miR-219; neurodegeneráció</w:t>
      </w:r>
      <w:r>
        <w:t xml:space="preserve"/>
      </w:r>
    </w:p>
    <w:p>
      <w:pPr>
        <w:widowControl w:val="on"/>
        <w:pBdr/>
        <w:spacing w:before="240" w:after="240" w:line="240" w:lineRule="auto"/>
        <w:ind w:left="0" w:right="0"/>
        <w:jc w:val="left"/>
      </w:pPr>
      <w:r>
        <w:rPr>
          <w:color w:val="000000"/>
          <w:sz w:val="24"/>
          <w:szCs w:val="24"/>
        </w:rPr>
        <w:t xml:space="preserve">Az Alzheimer kór a demencia leggyakoribb okaként ismert gyógyíthatatlan neurodegeneratív betegség. A betegség napjainkban a páciensek folyamatosan növekvő száma miatt egyre nagyobb problémát jelent gazdaságilag és társadalmilag is. A betegség előrehaladtával az agyban neuropatológiás elváltozások jelentkeznek, így hippokampális atrófia, valamint extracelluláris amiloid plakkok és intracelluláris neurofibrilláris kötegek figyelhetők meg. Emellett az Alzheimer kór patogenezise során egyéb molekuláris változások is bekövetkeznek, ilyenek például a nem kódoló, rövid, konzervált szekvenciájú mikroRNS-ek génexpressziójában beálló változások. Egyes miRNS-ek kifejeződésének megváltozásával mennyiségük is megváltozik az idegszövetben. Mivel a miRNS-ek posztranszkripciós szinteken befolyásolják a génkifejeződést, ezért mennyiségbeli változásaik az adott sejtekben zajló fehérjeszintézisre is jelentős hatást gyakorolhatnak. A miR-137 és miR-219 olyan mikroRNS-ek, amelyek expressziós változásai több kutatás során is összefüggésbe kerültek neurodegeneratív betegségekkel is. Ezen miRNS-ek funkciói között az idegi metabolikus folyamatok befolyásolása is szerepel, ezért a megváltozott kifejeződésük az idegrendszerben is változásokat idéz elő. Vizsgálataink során éppen ezért ez a két mikroRNS és az általuk okozott változások kerültek fókuszba. A kísérletek során a miRNS-ek túltermelésének hatását Drosophila Alzheimer kór modellben, valamint vad típusú (egészséges) muslicákban is vizsgáltuk. Az Alzheimer kór általunk használt transzgenikus modelljében a neurodegenerációt az amiloid béta1-42 peptid neuronális expressziója indukálta. Vizsgáltaink során egyszerre figyelhettük meg a miRNS-ek hatását önmagukban, valamint az amiloid béta kiváltotta tünetekre nézve. A miRNS túltermeltetés hatásának vizsgálata három módon történt, a toxicitást a kikelési arányokkal határoztuk meg, az idegsejteket ért károsodásokat funkcionális és morfológiai teszttel is vizsgáltuk: a mászási tesztek az idegi aktivitás változást mutatják ki, míg a pszeudopupil analízissel az ép idegsejtek számát vizsgáltuk, amiből az idegsejt elhalás mértékére lehet következtetni. A miRNS-ek hatásának vizsgálatait követően RT-qPCR módszerrel meghatároztuk az amilod béta túltermeléséért felelős transzgén kifejeződésének mértékét. Az eredmények nagyobb rálátást tesznek lehetővé a kór patológiás folyamatainak megértéséhez, mind pedig betekintést engednek a mikroRNS-ek széleskörű hatásmechanizmusaiba.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28528">
    <w:multiLevelType w:val="hybridMultilevel"/>
    <w:lvl w:ilvl="0" w:tplc="11967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28528">
    <w:abstractNumId w:val="505285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6435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