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kambikov@gmail.com</w:t>
            </w:r>
            <w:r w:rsidRPr="001067CD">
              <w:rPr>
                <w:i/>
              </w:rPr>
              <w:br/>
            </w:r>
            <w:r w:rsidR="00A96AEC">
              <w:t>Biológus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Feigl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Szilícium-dioxid nanopartikulum-előkezelés hatása a későbbi CuO nanopartikulum-indukált stresszválaszra egyszikűekben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egyszikűek; Si nanopartikulum mag előkezelés; CuO nanopartikulum stressz; nitro-oxidatív homeosztázis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mezőgazdasági növényeket érintő abiotikus környezeti stresszorok, mint a só,  hőmérséklet, szárazság vagy nehézfémszennyezés mellet az ipar fejlődésével a nanoanyagokokozta stressz is kihívások elé állíthatja a növénytermesztést. Ilyenkor a növények nem érik elhozamuk maximumát, csökkent növekedést és biomassza mennyiséget mutatnak, ezért a</w:t>
      </w:r>
      <w:r>
        <w:rPr>
          <w:color w:val="000000"/>
          <w:sz w:val="24"/>
          <w:szCs w:val="24"/>
        </w:rPr>
        <w:br/>
        <w:t xml:space="preserve">növények stressz alatti fejlődését támogató, a terméshozamot növelő eljárások tanulmányozása kiemelkedően fontos a társadalom számára. A különböző nanoanyagokváltozatos tulajdonságainak köszönhetően széleskörű hatást képesek gyakorolni a növények növekedésére. A nagyobb mennyiségben a rhizoszférába kerülő réz-oxid nanopartikulumok</w:t>
      </w:r>
      <w:r>
        <w:rPr>
          <w:color w:val="000000"/>
          <w:sz w:val="24"/>
          <w:szCs w:val="24"/>
        </w:rPr>
        <w:br/>
        <w:t xml:space="preserve">(CuO NP) gátolhatják a gyökérnövekedést, míg a nem esszenciális szilícium, illetve szilícium alapú nanoanyagok számos tanulmány szerint képesek enyhíteni a különböző abiotikus stresszorok, így a nehézfémstressz hatásait is. A CuO NP egyszikű növényekre gyakorolt hatásának korábbi vizsgálata során kiderült, hogy az eltérő toleranciát mutató növényfajok</w:t>
      </w:r>
      <w:r>
        <w:rPr>
          <w:color w:val="000000"/>
          <w:sz w:val="24"/>
          <w:szCs w:val="24"/>
        </w:rPr>
        <w:br/>
        <w:t xml:space="preserve">gyökérnövekedés-gátlásának hátterében eltérően változik a reaktív jelmolekulák egyensúlya. A dolgozatomban a CuO nanopartikulum-indukált stressz lehetséges enyhítését vizsgáltuk szilícium-dioxid (SiO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NP) nanopartikulummal előkezelt magokból fejlődő egyszikű csíranövényekben (cirok, búza, rozs és tritikálé), különös tekintettel a</w:t>
      </w:r>
      <w:r>
        <w:rPr>
          <w:color w:val="000000"/>
          <w:sz w:val="24"/>
          <w:szCs w:val="24"/>
        </w:rPr>
        <w:br/>
        <w:t xml:space="preserve">gyökérnövekedésére és a hátterében húzódó nitro-oxidatív stresszválaszokra. A munka során in vitro szemihidropónikus rendszert alkalmaztunk annak érdekében, hogy kizárólag a nanoanyagok hatását tudjuk vizsgálni a növények csírázására és korai gyökérfejlődésre, majd detektáltuk a reaktív jelátviteli molekulák egyensúlyában és a nitro-oxidatív stressz eredményeként kialakuló fehérje tirozin nitrációban bekövetkező változásokat. Az eredmények alapján megállapítható, hogy a magok 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NP előkezelése képes volt enyhíteni a CuO NP-indukált gyökérnövekedés-gátlást cirok, rozs és búza esetén, miközben további negatív kihatása volt a tritikálé gyökérfejlődésére. A növekedési válaszok hátterében</w:t>
      </w:r>
      <w:r>
        <w:rPr>
          <w:color w:val="000000"/>
          <w:sz w:val="24"/>
          <w:szCs w:val="24"/>
        </w:rPr>
        <w:br/>
        <w:t xml:space="preserve">növényfajtól és alkalmazott 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NP-koncentrációtól függő változásokat detektáltunk a reaktív jelmolekulák gyökércsúcsi mennyiségében, valamint változások történtek a fehérje tirozin nitráció mértékében és megoszlásában egyaránt. Összességében elmondható, hogy a nanopartikulumok okozta stressz enyhítése más nanoanyagokkal lehetséges, aminek</w:t>
      </w:r>
      <w:r>
        <w:rPr>
          <w:color w:val="000000"/>
          <w:sz w:val="24"/>
          <w:szCs w:val="24"/>
        </w:rPr>
        <w:br/>
        <w:t xml:space="preserve">hátterében komplex változások állnak a reaktív jelmolekulák homeosztázisában.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53024">
    <w:multiLevelType w:val="hybridMultilevel"/>
    <w:lvl w:ilvl="0" w:tplc="88384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53024">
    <w:abstractNumId w:val="533530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870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