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Default Extension="gif" ContentType="image/gif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NEMES BERNADETT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bernitamin@gmail.com</w:t>
            </w:r>
            <w:r w:rsidRPr="001067CD">
              <w:rPr>
                <w:i/>
              </w:rPr>
              <w:br/>
            </w:r>
            <w:r w:rsidR="00A96AEC">
              <w:t>Matematikus</w:t>
            </w:r>
            <w:r w:rsidR="00A96AEC">
              <w:br/>
            </w:r>
            <w:r w:rsidR="00E77B23">
              <w:t>MSc,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Gyenizse Gergő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Irányított gráfok halmazain értelmezett hatványfüggvények injektivitásáról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gráfhatványozás; kancellativitás; irányított gráf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Lovász László 1967-ben igazolta, hogy ha két véges irányított gráf n-edik direkt hatványa izomorf egymással, akkor szükségképpen maguk a gráfok is izomorfak. Más szóval, véges irányított gráfokat tartalmazó értelmezési tartományon az n-edik direkt hatványra emelés injektív leképezés.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általam vizsgált hatványfogalom a direkt hatványozás egy általánosítása. Legyen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84041538" name="name167e98d66d4a01" descr="imgtmp_99909_hu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909_hu_1.gif"/>
                    <pic:cNvPicPr/>
                  </pic:nvPicPr>
                  <pic:blipFill>
                    <a:blip r:embed="rId167e98d66d49c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és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70008780" name="name167e98d66d4b54" descr="imgtmp_99909_hu_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909_hu_2.gif"/>
                    <pic:cNvPicPr/>
                  </pic:nvPicPr>
                  <pic:blipFill>
                    <a:blip r:embed="rId167e98d66d4b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két irányított gráf. Az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20193107" name="name167e98d66d4c36" descr="imgtmp_99909_hu_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909_hu_3.gif"/>
                    <pic:cNvPicPr/>
                  </pic:nvPicPr>
                  <pic:blipFill>
                    <a:blip r:embed="rId167e98d66d4bfa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 struktúrán azt az irányított gráfot értjük, amelynek alaphalmaza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230400" cy="144000"/>
            <wp:docPr id="393988" name="name167e98d66d4d07" descr="imgtmp_99909_hu_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909_hu_4.gif"/>
                    <pic:cNvPicPr/>
                  </pic:nvPicPr>
                  <pic:blipFill>
                    <a:blip r:embed="rId167e98d66d4ccc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04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, azaz az összes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0800" cy="108000"/>
            <wp:docPr id="51208659" name="name167e98d66d4dd6" descr="imgtmp_99909_hu_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909_hu_5.gif"/>
                    <pic:cNvPicPr/>
                  </pic:nvPicPr>
                  <pic:blipFill>
                    <a:blip r:embed="rId167e98d66d4d9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leképezés halmaza, élrelációját pedig a következő módon definiáljuk: az 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576000" cy="172800"/>
            <wp:docPr id="6994231" name="name167e98d66d4eb6" descr="imgtmp_99909_hu_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909_hu_6.gif"/>
                    <pic:cNvPicPr/>
                  </pic:nvPicPr>
                  <pic:blipFill>
                    <a:blip r:embed="rId167e98d66d4e7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000" cy="172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elemekre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36800"/>
            <wp:docPr id="55104857" name="name167e98d66d4f83" descr="imgtmp_99909_hu_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909_hu_7.gif"/>
                    <pic:cNvPicPr/>
                  </pic:nvPicPr>
                  <pic:blipFill>
                    <a:blip r:embed="rId167e98d66d4f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az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72800" cy="144000"/>
            <wp:docPr id="18503824" name="name167e98d66d5051" descr="imgtmp_99909_hu_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909_hu_8.gif"/>
                    <pic:cNvPicPr/>
                  </pic:nvPicPr>
                  <pic:blipFill>
                    <a:blip r:embed="rId167e98d66d50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800" cy="144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-ben pontosan akkor, ha tetszőleges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60800" cy="136800"/>
            <wp:docPr id="7651729" name="name167e98d66d5148" descr="imgtmp_99909_hu_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909_hu_9.gif"/>
                    <pic:cNvPicPr/>
                  </pic:nvPicPr>
                  <pic:blipFill>
                    <a:blip r:embed="rId167e98d66d510d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800" cy="136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elemekre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403200" cy="108000"/>
            <wp:docPr id="85619405" name="name167e98d66d5216" descr="imgtmp_99909_hu_10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909_hu_10.gif"/>
                    <pic:cNvPicPr/>
                  </pic:nvPicPr>
                  <pic:blipFill>
                    <a:blip r:embed="rId167e98d66d51db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esetén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748800" cy="158400"/>
            <wp:docPr id="50586652" name="name167e98d66d52e3" descr="imgtmp_99909_hu_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909_hu_11.gif"/>
                    <pic:cNvPicPr/>
                  </pic:nvPicPr>
                  <pic:blipFill>
                    <a:blip r:embed="rId167e98d66d52a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8800" cy="1584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az </w:t>
      </w:r>
      <w:r>
        <w:rPr>
          <w:color w:val="000000"/>
          <w:position w:val="-3"/>
          <w:sz w:val="24"/>
          <w:szCs w:val="24"/>
        </w:rPr>
        <w:drawing>
          <wp:inline distT="0" distB="0" distL="0" distR="0">
            <wp:extent cx="115200" cy="108000"/>
            <wp:docPr id="26937331" name="name167e98d66d53ad" descr="imgtmp_99909_hu_1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99909_hu_12.gif"/>
                    <pic:cNvPicPr/>
                  </pic:nvPicPr>
                  <pic:blipFill>
                    <a:blip r:embed="rId167e98d66d53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5200" cy="108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00"/>
          <w:sz w:val="24"/>
          <w:szCs w:val="24"/>
        </w:rPr>
        <w:t xml:space="preserve"> gráfban.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Természetesen adódó kérdés, hogy melyek azok a véges irányított gráfok, amelyet kitevőnek választva, a vele vett hatványozás injektív. A dolgozat első fő eredménye, hogy a teljes gráfok ilyenek, azzal a megkötéssel, hogy az alapokról fel van téve, hogy végesek. A második, hogy amennyiben ezt a megkötést elhagyjuk, csak az egyelemű teljes gráf ad injektív hatványozást.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096841">
    <w:multiLevelType w:val="hybridMultilevel"/>
    <w:lvl w:ilvl="0" w:tplc="892151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096841">
    <w:abstractNumId w:val="480968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0881024" Type="http://schemas.openxmlformats.org/officeDocument/2006/relationships/numbering" Target="numbering.xml"/><Relationship Id="rId167e98d66d49c2" Type="http://schemas.openxmlformats.org/officeDocument/2006/relationships/image" Target="media/imgrId167e98d66d49c2.gif"/><Relationship Id="rId167e98d66d4b17" Type="http://schemas.openxmlformats.org/officeDocument/2006/relationships/image" Target="media/imgrId167e98d66d4b17.gif"/><Relationship Id="rId167e98d66d4bfa" Type="http://schemas.openxmlformats.org/officeDocument/2006/relationships/image" Target="media/imgrId167e98d66d4bfa.gif"/><Relationship Id="rId167e98d66d4ccc" Type="http://schemas.openxmlformats.org/officeDocument/2006/relationships/image" Target="media/imgrId167e98d66d4ccc.gif"/><Relationship Id="rId167e98d66d4d9b" Type="http://schemas.openxmlformats.org/officeDocument/2006/relationships/image" Target="media/imgrId167e98d66d4d9b.gif"/><Relationship Id="rId167e98d66d4e7b" Type="http://schemas.openxmlformats.org/officeDocument/2006/relationships/image" Target="media/imgrId167e98d66d4e7b.gif"/><Relationship Id="rId167e98d66d4f48" Type="http://schemas.openxmlformats.org/officeDocument/2006/relationships/image" Target="media/imgrId167e98d66d4f48.gif"/><Relationship Id="rId167e98d66d5016" Type="http://schemas.openxmlformats.org/officeDocument/2006/relationships/image" Target="media/imgrId167e98d66d5016.gif"/><Relationship Id="rId167e98d66d510d" Type="http://schemas.openxmlformats.org/officeDocument/2006/relationships/image" Target="media/imgrId167e98d66d510d.gif"/><Relationship Id="rId167e98d66d51db" Type="http://schemas.openxmlformats.org/officeDocument/2006/relationships/image" Target="media/imgrId167e98d66d51db.gif"/><Relationship Id="rId167e98d66d52a7" Type="http://schemas.openxmlformats.org/officeDocument/2006/relationships/image" Target="media/imgrId167e98d66d52a7.gif"/><Relationship Id="rId167e98d66d5372" Type="http://schemas.openxmlformats.org/officeDocument/2006/relationships/image" Target="media/imgrId167e98d66d5372.gif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