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TÓTH </w:t>
            </w:r>
          </w:p>
          <w:p w:rsidR="00C275A3" w:rsidRDefault="00CA6B74" w:rsidP="00C275A3">
            <w:pPr>
              <w:pStyle w:val="Hallgatokepzes"/>
            </w:pPr>
            <w:r w:rsidRPr="001067CD">
              <w:rPr>
                <w:i/>
              </w:rPr>
              <w:t>t.verocs@gmail.com</w:t>
            </w:r>
            <w:r w:rsidRPr="001067CD">
              <w:rPr>
                <w:i/>
              </w:rPr>
              <w:br/>
            </w:r>
            <w:r w:rsidR="00A96AEC">
              <w:t>International Public Mangagement</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Dr. habil. Mónika Szente-Varga</w:t>
            </w:r>
          </w:p>
          <w:p w:rsidR="00DB4822" w:rsidRDefault="00DB4822" w:rsidP="00BA6BAF">
            <w:pPr>
              <w:pStyle w:val="Konzulensektitulus"/>
            </w:pPr>
            <w:r w:rsidRPr="00DB4822">
              <w:t>habilitated 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nuclear energy in energy security - A comparison between Spain, Germany and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energy security; energy policy; nuclear energy; energy strategy.</w:t>
      </w:r>
      <w:r>
        <w:t xml:space="preserve"/>
      </w:r>
    </w:p>
    <w:p>
      <w:pPr>
        <w:widowControl w:val="on"/>
        <w:pBdr/>
        <w:spacing w:before="240" w:after="240" w:line="240" w:lineRule="auto"/>
        <w:ind w:left="0" w:right="0"/>
        <w:jc w:val="left"/>
      </w:pPr>
      <w:r>
        <w:rPr>
          <w:color w:val="000000"/>
          <w:sz w:val="24"/>
          <w:szCs w:val="24"/>
        </w:rPr>
        <w:t xml:space="preserve">The use of nuclear energy as a source of electricity has a 70-year history: the first reactor was commissioned in the Soviet Union in 1954. Its utilization has been the subject of intense controversy following nuclear accidents in the course of history (Chernobyl, Fukushima).</w:t>
      </w:r>
      <w:r>
        <w:rPr>
          <w:color w:val="000000"/>
          <w:sz w:val="24"/>
          <w:szCs w:val="24"/>
        </w:rPr>
        <w:br/>
        <w:t xml:space="preserve">Although the European Union recognizes the role of nuclear energy, in recent years it has stressed the importance of renewable energy sources in its energy policy. The Russian-Ukrainian conflict and the gas supply crisis have led to a reassessment of nuclear energy, as the challenges they have posed have led to changes in both EU and national nuclear policies, for example, the green recognition of nuclear energy and the construction of new reactors in some countries.</w:t>
      </w:r>
      <w:r>
        <w:rPr>
          <w:color w:val="000000"/>
          <w:sz w:val="24"/>
          <w:szCs w:val="24"/>
        </w:rPr>
        <w:br/>
        <w:t xml:space="preserve">The results of my research are as follows: (1) the European nuclear power landscape is diverse, with a division between countries in favour of nuclear power (to achieve energy security and climate goals, such as Hungary) and those against (to promote renewable energy sources, like Spain and Germany). (2) The Russia-Ukraine war and the energy supply challenge have led to increased support for nuclear energy, with more countries in the EU in favour of nuclear energy than against it. (3) The controversial issue of nuclear energy policy can be approached from three perspectives: moral, strategic and economic. (4) Nuclear energy is carbon neutral, stable and economically competitive, and can therefore contribute to energy security and climate change mitigation.</w:t>
      </w:r>
      <w:r>
        <w:rPr>
          <w:color w:val="000000"/>
          <w:sz w:val="24"/>
          <w:szCs w:val="24"/>
        </w:rPr>
        <w:br/>
        <w:t xml:space="preserve">Overall, the diversity of countries' positions on nuclear energy highlights the diversity of energy policy priorities. There is no single right approach to the use of nuclear energy. Countries need to consider their natural endowments, energy intensity, economic objectives, import dependency and technological and infrastructural situation in order to develop the most effective energy policies, according to their individual competences and putting national interests first, which can be implemented in practice.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95812">
    <w:multiLevelType w:val="hybridMultilevel"/>
    <w:lvl w:ilvl="0" w:tplc="82537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95812">
    <w:abstractNumId w:val="98895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195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