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bognar2003@gmail.com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Harangi-Tóth Zoltán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Haderő szervezeti átalakításai a csecsen háborúktól az ukrajnai invázióig az 58. Összfegyvernemi Hadsereg példáján bemutatva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 Haderő; szervezeti átalakítások; csecsen háborúk; grúz háború; 58. Összfegyvernemi Hadsereg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bemutatni, hogy milyen hatással voltak a legutóbbi konfliktusok tapasztalatai, kiemelten a csecsen és grúz háborúk tapasztalatai az orosz hadsereg teljesítményére, azon belül is a szervezeti átalakításaira és ezek hogyan valósultak meg. Ez utóbbit az 58. Összfegyvernemi Hadsereg példáján keresztül szeretném megtenni. A választás nem véletlen. Hadászati és harcászati szinten sok elemzés készült már a témában, viszont egy hadműveleti szintű szervezet ilyen formában történő bemutatása újdonságnak számít, ezzel egy új aspektusból vizsgálhatjuk meg a témát.</w:t>
      </w:r>
      <w:r>
        <w:rPr>
          <w:color w:val="000000"/>
          <w:sz w:val="24"/>
          <w:szCs w:val="24"/>
        </w:rPr>
        <w:br/>
        <w:t xml:space="preserve">Miért pont az 58. Összfegyvernemi Hadsereg? Az első csecsen háború közepette kerül megszervezésre, majd szépen lassan az Észak-kaukázusi Katonai Körzet kulcselemévé válik a második csecsen háborúra, majd szintén főszerepet kap a grúz konfliktusban is. Megjelenik a 2014-től zajló ukrajnai eseményekben, a 2022-es invázióban pedig ismét a frontvonalban szolgál a hadsereg.</w:t>
      </w:r>
      <w:r>
        <w:rPr>
          <w:color w:val="000000"/>
          <w:sz w:val="24"/>
          <w:szCs w:val="24"/>
        </w:rPr>
        <w:br/>
        <w:t xml:space="preserve">Hipotézisem szerint a csecsen háborúk, valamint a grúz konfliktus nagy szerepet játszott az Orosz Haderő szervezeti átalakításaiban. Az ezekben szerzett tapasztalatok, valamint a finanszírozási és létszámproblémák kietlen valóságai kényszerítették az orosz vezetést a szervezeti átalakításokra, valamint a vezetési rendszer megújítására.</w:t>
      </w:r>
      <w:r>
        <w:rPr>
          <w:color w:val="000000"/>
          <w:sz w:val="24"/>
          <w:szCs w:val="24"/>
        </w:rPr>
        <w:br/>
        <w:t xml:space="preserve">A háborús események, valamint a reformfolyamatok bemutatásával bizonyítottnak látom, hogy a fenti tétel megállja a helyét. Jól megfigyelhető a reformprogramokban, hogy azokat a gazdasági és humánerőforrás realitások mellett erősen a vérrel szerzett háborús tapasztalatok váltották ki. A konfliktusok tapasztalatai nélkül ma az Orosz Haderő teljesen más formát öltene, mint ahogy az kinéz.</w:t>
      </w:r>
      <w:r>
        <w:rPr>
          <w:color w:val="000000"/>
          <w:sz w:val="24"/>
          <w:szCs w:val="24"/>
        </w:rPr>
        <w:br/>
        <w:t xml:space="preserve">Célom volt még ezen háborúk hadműveleti szempontból történő megvizsgálása, melyre oly kevés példa van az elemzések között. Az 58. Összfegyvernemi Hadsereg történetének bemutatásával, véleményem szerint sikerült ez a célt is elérni, ezzel egy új perspektívából vizsgálhattuk meg a már jól ismert konfliktusokat.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88983">
    <w:multiLevelType w:val="hybridMultilevel"/>
    <w:lvl w:ilvl="0" w:tplc="37949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88983">
    <w:abstractNumId w:val="69188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6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