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BOGNÁR</w:t>
            </w:r>
          </w:p>
          <w:p w:rsidR="00C275A3" w:rsidRDefault="00CA6B74" w:rsidP="00C275A3">
            <w:pPr>
              <w:pStyle w:val="Hallgatokepzes"/>
            </w:pPr>
            <w:r w:rsidRPr="001067CD">
              <w:rPr>
                <w:i/>
              </w:rPr>
              <w:t>bognar2003@gmail.com</w:t>
            </w:r>
            <w:r w:rsidRPr="001067CD">
              <w:rPr>
                <w:i/>
              </w:rPr>
              <w:br/>
            </w:r>
            <w:r w:rsidR="00A96AEC">
              <w:t>International Security and Defence Policy</w:t>
            </w:r>
            <w:r w:rsidR="00A96AEC">
              <w:br/>
            </w:r>
            <w:r w:rsidR="00E77B23">
              <w:t>BSc, 4.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Harangi-Tóth, PhD</w:t>
            </w:r>
          </w:p>
          <w:p w:rsidR="00DB4822" w:rsidRDefault="00DB4822" w:rsidP="00BA6BAF">
            <w:pPr>
              <w:pStyle w:val="Konzulensektitulus"/>
            </w:pPr>
            <w:r w:rsidRPr="00DB4822">
              <w:t>senoir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Organisational transformations of the Russian Armed Forces from the Chechen wars to the invasion of Ukraine, using the example of the 58th Combined Arms Army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Russian Army; organisational restructuring; 58th Combined Arms Army; Chechen wars; Georgian conflict</w:t>
      </w:r>
      <w:r>
        <w:t xml:space="preserve"/>
      </w:r>
    </w:p>
    <w:p>
      <w:pPr>
        <w:widowControl w:val="on"/>
        <w:pBdr/>
        <w:spacing w:before="240" w:after="240" w:line="240" w:lineRule="auto"/>
        <w:ind w:left="0" w:right="0"/>
        <w:jc w:val="left"/>
      </w:pPr>
      <w:r>
        <w:rPr>
          <w:color w:val="000000"/>
          <w:sz w:val="24"/>
          <w:szCs w:val="24"/>
        </w:rPr>
        <w:t xml:space="preserve">The aim of my research is to show how the experiences of the recent conflicts, in particular the Chechen and Georgian wars, have affected the performance of the Russian Army, including its organisational restructuring, and how this has been achieved. I would like to do the latter through the example of the 58th Combined Arms Army. The choice is not accidental. Many analyses have already been carried out on the subject at the tactical and strategic level, but presenting an organisation at the operational level in this form is a new approach, which allows us to examine the subject from a new angle.</w:t>
      </w:r>
      <w:r>
        <w:rPr>
          <w:color w:val="000000"/>
          <w:sz w:val="24"/>
          <w:szCs w:val="24"/>
        </w:rPr>
        <w:br/>
        <w:t xml:space="preserve">Why the 58th Combined Arms Army? It was organised in the midst of the first Chechen war, then slowly became a key element of the North Caucasus Military District for the second Chechen war, and then also played a major role in the Georgian conflict. It appears in the events in Ukraine from 2014 onwards, and in the invasion of 2022 it will again serve on the front line.</w:t>
      </w:r>
      <w:r>
        <w:rPr>
          <w:color w:val="000000"/>
          <w:sz w:val="24"/>
          <w:szCs w:val="24"/>
        </w:rPr>
        <w:br/>
        <w:t xml:space="preserve">My hypothesis is that the Chechen wars and the Georgian conflict have played a major role in the reorganisation of the Russian Armed Forces. The lessons learned from these, as well as the stark realities of funding and manpower problems, forced the Russian leadership to make organisational changes and to revamp the command and control system.</w:t>
      </w:r>
      <w:r>
        <w:rPr>
          <w:color w:val="000000"/>
          <w:sz w:val="24"/>
          <w:szCs w:val="24"/>
        </w:rPr>
        <w:br/>
        <w:t xml:space="preserve">The events of the wars and the reform processes shows that the above thesis is valid. It is clearly observable in the reform programmes that they were strongly triggered by the bloody experiences of the wars, in addition to economic and human resource realities. Without these experiences, the Russian Armed Forces today would take a very different form from what they look like now.</w:t>
      </w:r>
      <w:r>
        <w:rPr>
          <w:color w:val="000000"/>
          <w:sz w:val="24"/>
          <w:szCs w:val="24"/>
        </w:rPr>
        <w:br/>
        <w:t xml:space="preserve">I also aimed to examine these wars from an operational perspective, of which there are so few examples. By presenting the history of the 58th Combined Armed Forces, I believe that we have succeeded in achieving this aim, and have thus been able to examine the well-known conflicts from a new perspective.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76982">
    <w:multiLevelType w:val="hybridMultilevel"/>
    <w:lvl w:ilvl="0" w:tplc="88849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76982">
    <w:abstractNumId w:val="685769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7352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