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NICK PÁL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fortbragg83@gmail.com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Harangi-Tóth Zoltán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amerikai különleges erők CIDG programja és a program tapasztalatainak megjelenése a magyar különleges műveleti doktrínában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Különleges erők; Felkelésellenes műveletek (COIN); Civil Irreguláris Védelmi Csoportok (CIDG); Operation Switchback; Nem-konvencionális hadviselés (UW)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az 1961 és 1971 között Vietnám területén a CIA és az Amerikai Hadsereg (US Army) Különleges Erői (Special Forces, SF) által működtetett Civil Irreguláris Védelmi Csoportok (CIDG) programot mutatja be.</w:t>
      </w:r>
      <w:r>
        <w:rPr>
          <w:color w:val="000000"/>
          <w:sz w:val="24"/>
          <w:szCs w:val="24"/>
        </w:rPr>
        <w:br/>
        <w:t xml:space="preserve">A CIDG program számos innováció kidolgozására adott lehetőséget. Az USA nyílt beavatkozása előtt, 1961-ben indult a Vietnámi Köztársaságban (VK), a CIA által irányított felkelésellenes (COIN) programként. A program első fázisában a VK-ban élő etnikai kisebbségi csoportokkal szövetségesi kapcsolatot alakítottak ki az SF katonái, a törzsi harcosokat képezték, a falvaknak pedig biztonságos környezetet teremtettek. A program irányítását 1963-ban, az Operation Switchback keretében átvette a US Army, és a program jellege megváltozott, mai terminológiával nem-konvencionális (UW) hadviselésként írható le. Az új írányítás alatt a CIDG program fontos céljává vált a reguláris alakulatok támogatása, mára tipikusan SF műveletekkel, mint a speciális felderítés (SR), közvetlen műveletek (DA), hírszerzési műveletek (IO), nem-konvencionális hadviselési műveletek (UW) és felkelésellenes műveletek (COIN).</w:t>
      </w:r>
      <w:r>
        <w:rPr>
          <w:color w:val="000000"/>
          <w:sz w:val="24"/>
          <w:szCs w:val="24"/>
        </w:rPr>
        <w:br/>
        <w:t xml:space="preserve">Dolgozatom hipotézisében azt feltételeztem, hogy a US Army SF 1961 és 1971 között a CIDG programban végzett tevékenysége során olyan innovációk honosodtak meg, amelyek hosszú távon formálták az SF működését, és a MH Különleges Műveleti Doktrínájában is jelen vannak.</w:t>
      </w:r>
      <w:r>
        <w:rPr>
          <w:color w:val="000000"/>
          <w:sz w:val="24"/>
          <w:szCs w:val="24"/>
        </w:rPr>
        <w:br/>
        <w:t xml:space="preserve">A dolgozat áttekinti az aszimmetrikus konfliktusok, a gerilla hadviselés és a COIN hadviselés elméleteit. Összegzi a CIDG program kialakulásának jogi, politikai és katonai környezetét, részletesen bemutatja a CIDG programot, az SF működését Vietnám térségében, valamint a CIDG program tapasztalatainak meghonosodását a jelen különleges műveleti kiképzéseiben és műveleteiben.</w:t>
      </w:r>
      <w:r>
        <w:rPr>
          <w:color w:val="000000"/>
          <w:sz w:val="24"/>
          <w:szCs w:val="24"/>
        </w:rPr>
        <w:br/>
        <w:t xml:space="preserve">A szakirodalmi elemzéssel bebizonyítottam, hogy a hipotézisben megfogalmazott feltevés helytálló. A CIDG program során számos olyan innováció jelent meg, amelyek a ma különleges műveleti erőinek hadviselésében is jelen vannak, megjelennek a NATO és más szervezetek (ENSZ, EU, EBESZ) nemzetközi műveleteiben és az azokra való felkészülésben is alapvető feladatokká váltak. A Magyar Honvédség Különleges Műveleti Doktrína 2. kiadás (2021) elemzésével alátámasztottam, hogy a CIDG program során kialakult műveleti formák (pl. baráti erőknek való tanácsadás, helyi lakosság védelmének kialakítása, a támogatott irreguláris fegyveres erő konvencionális erővé alakítása stb.) a ma KM doktrínájának is részei.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24093">
    <w:multiLevelType w:val="hybridMultilevel"/>
    <w:lvl w:ilvl="0" w:tplc="37728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24093">
    <w:abstractNumId w:val="791240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577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