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KIRÁLY</w:t>
            </w:r>
          </w:p>
          <w:p w:rsidR="00C275A3" w:rsidRDefault="00CA6B74" w:rsidP="00C275A3">
            <w:pPr>
              <w:pStyle w:val="Hallgatokepzes"/>
            </w:pPr>
            <w:r w:rsidRPr="001067CD">
              <w:rPr>
                <w:i/>
              </w:rPr>
              <w:t>kiraly.agnes@stud.uni-nke.hu</w:t>
            </w:r>
            <w:r w:rsidRPr="001067CD">
              <w:rPr>
                <w:i/>
              </w:rPr>
              <w:br/>
            </w:r>
            <w:r w:rsidR="00A96AEC">
              <w:t>Cyber Security</w:t>
            </w:r>
            <w:r w:rsidR="00A96AEC">
              <w:br/>
            </w:r>
            <w:r w:rsidR="00E77B23">
              <w:t>MA, 4.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associate professor</w:t>
            </w:r>
          </w:p>
          <w:p w:rsidR="00DB4822" w:rsidRDefault="00DB4822" w:rsidP="00BA6BAF">
            <w:pPr>
              <w:pStyle w:val="Konzulensektitulus"/>
            </w:pPr>
            <w:r w:rsidRPr="00DB4822">
              <w:t>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using threat analysis platforms to detect cyber threats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cyber threat intelligence, platform, cybersecurity</w:t>
      </w:r>
      <w:r>
        <w:t xml:space="preserve"/>
      </w:r>
    </w:p>
    <w:p>
      <w:pPr>
        <w:widowControl w:val="on"/>
        <w:pBdr/>
        <w:spacing w:before="240" w:after="240" w:line="240" w:lineRule="auto"/>
        <w:ind w:left="0" w:right="0"/>
        <w:jc w:val="left"/>
      </w:pPr>
      <w:r>
        <w:rPr>
          <w:color w:val="000000"/>
          <w:sz w:val="24"/>
          <w:szCs w:val="24"/>
        </w:rPr>
        <w:t xml:space="preserve">In recent times, there has been increasing discussion about cyberspace and the attacks carried out within it. During the conflicts of this period, it has become clear to everyone, as NATO already declared in 2016, that cyberspace is the fifth domain of warfare, where effects nearly equivalent to those of traditional kinetic warfare can be achieved. Consequently, it has become increasingly important for companies to understand the cyber environment in which they operate, to assess the dangers and threats looming over their systems. This understanding can be effectively supported by commercially available or free, open-source threat analysis platforms.</w:t>
      </w:r>
      <w:r>
        <w:rPr>
          <w:color w:val="000000"/>
          <w:sz w:val="24"/>
          <w:szCs w:val="24"/>
        </w:rPr>
        <w:br/>
        <w:t xml:space="preserve">In my thesis, I aim to highlight the diversity of threat analysis itself. It can effectively support the work of all specialized areas active in cyber defense. The different analytical methodologies contribute to the understanding of the adversary's attack methods, techniques, and tactics, and to the formation of an effective defense strategy.</w:t>
      </w:r>
      <w:r>
        <w:rPr>
          <w:color w:val="000000"/>
          <w:sz w:val="24"/>
          <w:szCs w:val="24"/>
        </w:rPr>
        <w:br/>
        <w:t xml:space="preserve">In my thesis, I have assessed the services provided by the most commonly used commercial platforms and the level of threat analysis support they offer. I have done the same with the most widespread free, open-source platforms. My investigations have led me to the conclusion that nowadays, there is no significant difference at the technical and tactical level between the services offered by commercial and freely accessible platforms. The real difference lies in the capability to support operational and strategic level threat analyses. Among the examined open-source platforms, only MISP offers a service that supports strategic analyses to some extent.</w:t>
      </w:r>
      <w:r>
        <w:rPr>
          <w:color w:val="000000"/>
          <w:sz w:val="24"/>
          <w:szCs w:val="24"/>
        </w:rPr>
        <w:br/>
        <w:t xml:space="preserve">Commercial platforms provide better support for conducting strategic analyses, but these analyses cannot be used directly to inform company leaders; they serve only as a source of information, and the analyses must still be prepared by the organization's own experts.</w:t>
      </w:r>
      <w:r>
        <w:rPr>
          <w:color w:val="000000"/>
          <w:sz w:val="24"/>
          <w:szCs w:val="24"/>
        </w:rPr>
        <w:br/>
        <w:t xml:space="preserve">In the conclusion of my thesis, I suggest that the increasingly widespread use of natural language processing can also support the preparation of strategic threat analyses with the help of artificial intelligence.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58363">
    <w:multiLevelType w:val="hybridMultilevel"/>
    <w:lvl w:ilvl="0" w:tplc="762569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58363">
    <w:abstractNumId w:val="84758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110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