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BÁLINT</w:t>
            </w:r>
          </w:p>
          <w:p w:rsidR="00C275A3" w:rsidRDefault="00CA6B74" w:rsidP="00C275A3">
            <w:pPr>
              <w:pStyle w:val="Hallgatokepzes"/>
            </w:pPr>
            <w:r w:rsidRPr="001067CD">
              <w:rPr>
                <w:i/>
              </w:rPr>
              <w:t>baron20023@gmail.com</w:t>
            </w:r>
            <w:r w:rsidRPr="001067CD">
              <w:rPr>
                <w:i/>
              </w:rPr>
              <w:br/>
            </w:r>
            <w:r w:rsidR="00A96AEC">
              <w:t>international security and defence policy</w:t>
            </w:r>
            <w:r w:rsidR="00A96AEC">
              <w:br/>
            </w:r>
            <w:r w:rsidR="00E77B23">
              <w:t>BSc, 6.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Anna Molnár Phd. Prof.</w:t>
            </w:r>
          </w:p>
          <w:p w:rsidR="00DB4822" w:rsidRDefault="00DB4822" w:rsidP="00BA6BAF">
            <w:pPr>
              <w:pStyle w:val="Konzulensektitulus"/>
            </w:pPr>
            <w:r w:rsidRPr="00DB4822">
              <w:t>professor and 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Shifts in the European Union’s Common Foreign and Security Policy Due to the Russian Aggression in 2022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Russo-Ukrainian War, European Union, Italy, Sanctions Policy, Russian Threat</w:t>
      </w:r>
      <w:r>
        <w:t xml:space="preserve"/>
      </w:r>
    </w:p>
    <w:p>
      <w:pPr>
        <w:widowControl w:val="on"/>
        <w:pBdr/>
        <w:spacing w:before="240" w:after="240" w:line="240" w:lineRule="auto"/>
        <w:ind w:left="0" w:right="0"/>
        <w:jc w:val="left"/>
      </w:pPr>
      <w:r>
        <w:rPr>
          <w:color w:val="000000"/>
          <w:sz w:val="24"/>
          <w:szCs w:val="24"/>
        </w:rPr>
        <w:t xml:space="preserve">The Russo-Ukrainian War that broke out on 24 February 2022 is a significant escalation of the Russian-Ukrainian conflict that started in 2014, with the annexation of the Crimean peninsula. Similarly to its previous wars in the 21st century, Russia deployed its information tools in the context of hybrid warfare both before and after the 2022 invasion. As a result of Russia's aggressive behaviour, the European Union started sanctioning Russia in 2014, and after 2022, the sanctions have evolved significantly in both quality and quantity. I also examined the bilateral relationship between the two actors, assuming that significant changes were caused by the events of 2014 and 2022. It should also be noted that the West has a common standpoint on the problem, condemning the Russian aggression and supporting unified action.</w:t>
      </w:r>
      <w:r>
        <w:rPr>
          <w:color w:val="000000"/>
          <w:sz w:val="24"/>
          <w:szCs w:val="24"/>
        </w:rPr>
        <w:br/>
        <w:t xml:space="preserve">In my research, I examined the evolution and changes in the EU's Common Foreign and Security Policy (CFSP) and the existence of united action in the context of the Russo-Ukrainian War and the wider sense of the Russo-Ukrainian conflict since 2014. In my mixed-methods research, I mainly used the methodology of document and content analysis, and I also prepared a case study on the existence of a unified EU position, examining Italy. My primary and secondary sources were international – mainly English and Italian – and Hungarian literature, newspaper articles, reports and policy documents. I have formulated two hypotheses and also two research questions for a more effective research.</w:t>
      </w:r>
      <w:r>
        <w:rPr>
          <w:color w:val="000000"/>
          <w:sz w:val="24"/>
          <w:szCs w:val="24"/>
        </w:rPr>
        <w:br/>
        <w:t xml:space="preserve">An examination of the EU's CFSP and strategic documents shows that Russia has evolved from being a strategic partner to a security challenge and then a security threat for Europe, and that defending against it has become an increasingly important issue. While the 2016 Global Strategy still talks about EU-Russia interdependence and tackling the challenge posed by Russia, the Strategic Compass in 2022 talks about the Russian threat, which the EU (and NATO) intends to counter by building up its military forces and strengthening deterrence on the eastern flank of the Euro-Atlantic countries. In addition, Moscow's unjustified war has made the EU's sanctions policy much more aggressive than it was from 2014 to 2022 and the EU started reducing its dependence on the Russian economy. Italy – seen as one of the most pro-Russian countries before the war – fully supports this position in its new foreign and security policy.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51166">
    <w:multiLevelType w:val="hybridMultilevel"/>
    <w:lvl w:ilvl="0" w:tplc="82154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51166">
    <w:abstractNumId w:val="463511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869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