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ESZES NORBERT</w:t>
            </w:r>
          </w:p>
          <w:p w:rsidR="00C275A3" w:rsidRDefault="00CA6B74" w:rsidP="00C275A3">
            <w:pPr>
              <w:pStyle w:val="Hallgatokepzes"/>
            </w:pPr>
            <w:r w:rsidRPr="001067CD">
              <w:rPr>
                <w:i/>
              </w:rPr>
              <w:t>norberteszes@gmail.com</w:t>
            </w:r>
            <w:r w:rsidRPr="001067CD">
              <w:rPr>
                <w:i/>
              </w:rPr>
              <w:br/>
            </w:r>
            <w:r w:rsidR="00A96AEC">
              <w:t>Military Leadership</w:t>
            </w:r>
            <w:r w:rsidR="00A96AEC">
              <w:br/>
            </w:r>
            <w:r w:rsidR="00E77B23">
              <w:t>BSc, 8.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Lieutenant-colonel István Ember PhD</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Fortification and concealment options of the new infantry fighting vehicles of the Hungarian Defence Forces (Lynx, Gidrán)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history; Lynx KF41; Gidrán; fortification; concealment</w:t>
      </w:r>
      <w:r>
        <w:t xml:space="preserve"/>
      </w:r>
    </w:p>
    <w:p>
      <w:pPr>
        <w:widowControl w:val="on"/>
        <w:pBdr/>
        <w:spacing w:before="240" w:after="240" w:line="240" w:lineRule="auto"/>
        <w:ind w:left="0" w:right="0"/>
        <w:jc w:val="left"/>
      </w:pPr>
      <w:r>
        <w:rPr>
          <w:color w:val="000000"/>
          <w:sz w:val="24"/>
          <w:szCs w:val="24"/>
        </w:rPr>
        <w:t xml:space="preserve">I chose the topic of my SSA (Scientific Students’ Association</w:t>
      </w:r>
      <w:r>
        <w:rPr>
          <w:color w:val="000000"/>
          <w:sz w:val="24"/>
          <w:szCs w:val="24"/>
        </w:rPr>
        <w:br/>
        <w:t xml:space="preserve">Conference (TDK)) thesis to be the fortification and concealment of the new infantry fighting vehicles of the Hungarian Defence Forces, mainly the fortification part for the Gidran and the Lynx. The camouflage is more general, but primarily limited to the camouflage of the fighting vehicles.</w:t>
      </w:r>
      <w:r>
        <w:rPr>
          <w:color w:val="000000"/>
          <w:sz w:val="24"/>
          <w:szCs w:val="24"/>
        </w:rPr>
        <w:br/>
        <w:t xml:space="preserve">My reason for choosing this topic was that I was interested in this area of military engineering during my studies, and it was therefore obvious to me that I should focus on this subject in the future.</w:t>
      </w:r>
      <w:r>
        <w:rPr>
          <w:color w:val="000000"/>
          <w:sz w:val="24"/>
          <w:szCs w:val="24"/>
        </w:rPr>
        <w:br/>
        <w:t xml:space="preserve">Throughout the time of working on my thesis, I identified three main objectives, which I supported and answered through my research. The main topicality of the subject lies in the fact that the newly acquired gunship combat vehicles do not currently have any tailor-made fortification regulations and modern camouflage methods and equipment. My first objective is to design my unique firing position for combat vehicles. The second is to create camouflage patterns for the combat vehicles using colours adapted to the Hungarian terrain, which can be used for camouflage painting or as a pattern/colour for camouflage devices where appropriate. The third objective is to present modern equipment and camouflage systems that can modernise and facilitate the camouflage of the combat vehicles under study.</w:t>
      </w:r>
      <w:r>
        <w:rPr>
          <w:color w:val="000000"/>
          <w:sz w:val="24"/>
          <w:szCs w:val="24"/>
        </w:rPr>
        <w:br/>
        <w:t xml:space="preserve">In the first chapter of the thesis, I briefly present the history and development of the respective disciplines within the technical support, as well as the current and general principles of fortification and camouflage.</w:t>
      </w:r>
      <w:r>
        <w:rPr>
          <w:color w:val="000000"/>
          <w:sz w:val="24"/>
          <w:szCs w:val="24"/>
        </w:rPr>
        <w:br/>
        <w:t xml:space="preserve">In the second chapter, I introduce the military equipment itself, its evolution and development, and compare current equipment with its predecessors in service or previously in service, showing how the newly introduced gunship combat vehicles have evolved.</w:t>
      </w:r>
      <w:r>
        <w:rPr>
          <w:color w:val="000000"/>
          <w:sz w:val="24"/>
          <w:szCs w:val="24"/>
        </w:rPr>
        <w:br/>
        <w:t xml:space="preserve">In the third chapter, I present the fortification and camouflage options themselves. I have created three different firing positions for each combat vehicle with different firing sectors. I also looked at the Hungarian plants and their colours, as well as the different camouflage options for fauna in general. I concluded from these and prepared the colours and patterns. Lastly, in this chapter, I have presented various modern camouflage methods and tools.</w:t>
      </w:r>
      <w:r>
        <w:rPr>
          <w:color w:val="000000"/>
          <w:sz w:val="24"/>
          <w:szCs w:val="24"/>
        </w:rPr>
        <w:br/>
        <w:t xml:space="preserve">Throughout the thesis, I have achieved the objectives and found solutions to the problems, but the topic requires further research as it is not exhaustive but can provide a well-summarised starting point.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59466">
    <w:multiLevelType w:val="hybridMultilevel"/>
    <w:lvl w:ilvl="0" w:tplc="92675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59466">
    <w:abstractNumId w:val="83559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446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