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SZABÓ</w:t>
            </w:r>
          </w:p>
          <w:p w:rsidR="00C275A3" w:rsidRDefault="00CA6B74" w:rsidP="00C275A3">
            <w:pPr>
              <w:pStyle w:val="Hallgatokepzes"/>
            </w:pPr>
            <w:r w:rsidRPr="001067CD">
              <w:rPr>
                <w:i/>
              </w:rPr>
              <w:t>szabobbence1130@gmail.com</w:t>
            </w:r>
            <w:r w:rsidRPr="001067CD">
              <w:rPr>
                <w:i/>
              </w:rPr>
              <w:br/>
            </w:r>
            <w:r w:rsidR="00A96AEC">
              <w:t>International Security and Defence Policy</w:t>
            </w:r>
            <w:r w:rsidR="00A96AEC">
              <w:br/>
            </w:r>
            <w:r w:rsidR="00E77B23">
              <w:t>BSc,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Harangi-Tóth, PhD</w:t>
            </w:r>
          </w:p>
          <w:p w:rsidR="00DB4822" w:rsidRDefault="00DB4822" w:rsidP="00BA6BAF">
            <w:pPr>
              <w:pStyle w:val="Konzulensektitulus"/>
            </w:pPr>
            <w:r w:rsidRPr="00DB4822">
              <w:t>senior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aircraft carriers in a modern landing operation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Falklands War; aircraft carrier; force projection; landing operation; naval warfare</w:t>
      </w:r>
      <w:r>
        <w:t xml:space="preserve"/>
      </w:r>
    </w:p>
    <w:p>
      <w:pPr>
        <w:widowControl w:val="on"/>
        <w:pBdr/>
        <w:spacing w:before="240" w:after="240" w:line="240" w:lineRule="auto"/>
        <w:ind w:left="0" w:right="0"/>
        <w:jc w:val="left"/>
      </w:pPr>
      <w:r>
        <w:rPr>
          <w:color w:val="000000"/>
          <w:sz w:val="24"/>
          <w:szCs w:val="24"/>
        </w:rPr>
        <w:t xml:space="preserve">The purpose of my thesis is to show that the impact of the Falklands War on military history is not widely known in Hungary. The conflict is unique in a way that the last time conventional naval warfare occurred was in 1982. These operations involved two opposing surface fleets of considerable size and strength. It also had a major impact on the Cold War and on the future of the Royal Navy, additionally, British operations in the Falklands are still seen as one of the foundations of modern joint warfare operations.</w:t>
      </w:r>
    </w:p>
    <w:p>
      <w:pPr>
        <w:widowControl w:val="on"/>
        <w:pBdr/>
        <w:spacing w:before="240" w:after="240" w:line="240" w:lineRule="auto"/>
        <w:ind w:left="0" w:right="0"/>
        <w:jc w:val="left"/>
      </w:pPr>
      <w:r>
        <w:rPr>
          <w:color w:val="000000"/>
          <w:sz w:val="24"/>
          <w:szCs w:val="24"/>
        </w:rPr>
        <w:t xml:space="preserve">The aim of my research is to demonstrate that the successful execution of the Falklands War would have proved impossible for the British without the involvement of the two aircraft carriers. My hypothesis is based on Gorshkov's idea that it was appropriate to examine the role of the aircraft carriers in the war in terms of their “fleet against fleet and fleet against shore” activities separately.</w:t>
      </w:r>
    </w:p>
    <w:p>
      <w:pPr>
        <w:widowControl w:val="on"/>
        <w:pBdr/>
        <w:spacing w:before="240" w:after="240" w:line="240" w:lineRule="auto"/>
        <w:ind w:left="0" w:right="0"/>
        <w:jc w:val="left"/>
      </w:pPr>
      <w:r>
        <w:rPr>
          <w:color w:val="000000"/>
          <w:sz w:val="24"/>
          <w:szCs w:val="24"/>
        </w:rPr>
        <w:t xml:space="preserve">Of the two types of operations examined, the fleet against fleet type of operation was not common in the '82 war. Most of the carriers’ tasks were fleet against shore activities and operations against the Argentine air force. In the absence of ground bases for aircrafts, aircraft carriers were responsible for transporting the bulk of deployable air power in the war. The main task of aircraft carriers was to provide air superiority during the landing operations for the Task Force, in the form of Combat Air Patrol. The air force operating from carriers was limited in number, yet still destroyed nearly a quarter of the attacking Argentine air force and in many cases deterred the Argentines from attacking. During the ground campaign, Argentine mobility was weakened by bombing supply lines, airfields and air power.</w:t>
      </w:r>
    </w:p>
    <w:p>
      <w:pPr>
        <w:widowControl w:val="on"/>
        <w:pBdr/>
        <w:spacing w:before="240" w:after="240" w:line="240" w:lineRule="auto"/>
        <w:ind w:left="0" w:right="0"/>
        <w:jc w:val="left"/>
      </w:pPr>
      <w:r>
        <w:rPr>
          <w:color w:val="000000"/>
          <w:sz w:val="24"/>
          <w:szCs w:val="24"/>
        </w:rPr>
        <w:t xml:space="preserve">Based on the experience of the 1982 conflict, I see the thesis proven that aircraft carriers are necessary in wars fought in the missile era for amphibious operations and the application of the policy of force projection.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66346">
    <w:multiLevelType w:val="hybridMultilevel"/>
    <w:lvl w:ilvl="0" w:tplc="94188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66346">
    <w:abstractNumId w:val="98066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197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