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ALEXANDRA-ADRIEN KÁSA</w:t>
            </w:r>
          </w:p>
          <w:p w:rsidR="00C275A3" w:rsidRDefault="00CA6B74" w:rsidP="00C275A3">
            <w:pPr>
              <w:pStyle w:val="Hallgatokepzes"/>
            </w:pPr>
            <w:r w:rsidRPr="001067CD">
              <w:rPr>
                <w:i/>
              </w:rPr>
              <w:t>kasa-alexandra@partium.ro</w:t>
            </w:r>
            <w:r w:rsidRPr="001067CD">
              <w:rPr>
                <w:i/>
              </w:rPr>
              <w:br/>
            </w:r>
            <w:r w:rsidR="00A96AEC">
              <w:t>Banking and finance</w:t>
            </w:r>
            <w:r w:rsidR="00A96AEC">
              <w:br/>
            </w:r>
            <w:r w:rsidR="00E77B23">
              <w:t>BA, 6. semester</w:t>
            </w:r>
          </w:p>
          <w:p w:rsidR="00C265CE" w:rsidRPr="009E5FF1" w:rsidRDefault="00E77B23" w:rsidP="00BA6BAF">
            <w:pPr>
              <w:pStyle w:val="Hallgatointezmeny-kar"/>
              <w:rPr>
                <w:b/>
                <w:caps/>
              </w:rPr>
            </w:pPr>
            <w:r>
              <w:t>Partium Christian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Lóránd-István, Králik PhD</w:t>
            </w:r>
          </w:p>
          <w:p w:rsidR="00DB4822" w:rsidRDefault="00DB4822" w:rsidP="00BA6BAF">
            <w:pPr>
              <w:pStyle w:val="Konzulensektitulus"/>
            </w:pPr>
            <w:r w:rsidRPr="00DB4822">
              <w:t>senior lecturer, RO PKE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interest rates on household and corporate deposit and loan portfolios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bank, cash flow, financing, savings, bank deposits</w:t>
      </w:r>
      <w:r>
        <w:t xml:space="preserve"/>
      </w:r>
    </w:p>
    <w:p>
      <w:pPr>
        <w:widowControl w:val="on"/>
        <w:pBdr/>
        <w:spacing w:before="240" w:after="240" w:line="240" w:lineRule="auto"/>
        <w:ind w:left="0" w:right="0"/>
        <w:jc w:val="left"/>
      </w:pPr>
      <w:r>
        <w:rPr>
          <w:color w:val="000000"/>
          <w:sz w:val="24"/>
          <w:szCs w:val="24"/>
        </w:rPr>
        <w:t xml:space="preserve">Banks are regulated by laws and regulations designed to ensure that financial institutions operate securely, fairly, and in alignment with financial principles. Banks facilitate the flow of money in society, channeling funds from savers to users, and promote economic growth by providing financing to individuals and businesses. Savings, particularly deposits, are used as sources of real production through direct credit mechanisms, thereby contributing to the increase of a country's national income and welfare.</w:t>
      </w:r>
    </w:p>
    <w:p>
      <w:pPr>
        <w:widowControl w:val="on"/>
        <w:pBdr/>
        <w:spacing w:before="240" w:after="240" w:line="240" w:lineRule="auto"/>
        <w:ind w:left="0" w:right="0"/>
        <w:jc w:val="left"/>
      </w:pPr>
      <w:r>
        <w:rPr>
          <w:color w:val="000000"/>
          <w:sz w:val="24"/>
          <w:szCs w:val="24"/>
        </w:rPr>
        <w:t xml:space="preserve">In terms of the structure of household savings, bank deposits account for a significant proportion—approximately 17% in Romania—and most households hold such deposits. However, a significant portion of households are unable to generate savings, making it impossible for them to deposit a share of their income in banks. In Romania, 60% of the population are bank customers, while the use of basic financial services is the lowest in Europe.</w:t>
      </w:r>
    </w:p>
    <w:p>
      <w:pPr>
        <w:widowControl w:val="on"/>
        <w:pBdr/>
        <w:spacing w:before="240" w:after="240" w:line="240" w:lineRule="auto"/>
        <w:ind w:left="0" w:right="0"/>
        <w:jc w:val="left"/>
      </w:pPr>
      <w:r>
        <w:rPr>
          <w:color w:val="000000"/>
          <w:sz w:val="24"/>
          <w:szCs w:val="24"/>
        </w:rPr>
        <w:t xml:space="preserve">My paper examines the saving habits of Romanian households and their payment culture.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263655">
    <w:multiLevelType w:val="hybridMultilevel"/>
    <w:lvl w:ilvl="0" w:tplc="807563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263655">
    <w:abstractNumId w:val="372636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30978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