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192" w:rsidRPr="00375AB2" w:rsidRDefault="0088492A" w:rsidP="00375AB2">
      <w:pPr>
        <w:jc w:val="center"/>
        <w:rPr>
          <w:rFonts w:ascii="Times New Roman" w:hAnsi="Times New Roman" w:cs="Times New Roman"/>
          <w:b/>
          <w:sz w:val="28"/>
          <w:szCs w:val="24"/>
        </w:rPr>
      </w:pPr>
      <w:r w:rsidRPr="00375AB2">
        <w:rPr>
          <w:rFonts w:ascii="Times New Roman" w:hAnsi="Times New Roman" w:cs="Times New Roman"/>
          <w:b/>
          <w:sz w:val="28"/>
          <w:szCs w:val="24"/>
        </w:rPr>
        <w:t>Az Európai Unió energiaadó rendszere</w:t>
      </w:r>
    </w:p>
    <w:p w:rsidR="0088492A" w:rsidRDefault="0088492A" w:rsidP="00375AB2">
      <w:pPr>
        <w:jc w:val="center"/>
        <w:rPr>
          <w:rStyle w:val="Lbjegyzet-hivatkozs"/>
          <w:rFonts w:ascii="Times New Roman" w:hAnsi="Times New Roman" w:cs="Times New Roman"/>
          <w:b/>
          <w:sz w:val="28"/>
          <w:szCs w:val="24"/>
        </w:rPr>
      </w:pPr>
      <w:r w:rsidRPr="00375AB2">
        <w:rPr>
          <w:rFonts w:ascii="Times New Roman" w:hAnsi="Times New Roman" w:cs="Times New Roman"/>
          <w:b/>
          <w:sz w:val="28"/>
          <w:szCs w:val="24"/>
        </w:rPr>
        <w:t>Rónai Orsolya</w:t>
      </w:r>
      <w:r w:rsidR="00772923" w:rsidRPr="00375AB2">
        <w:rPr>
          <w:rStyle w:val="Lbjegyzet-hivatkozs"/>
          <w:rFonts w:ascii="Times New Roman" w:hAnsi="Times New Roman" w:cs="Times New Roman"/>
          <w:b/>
          <w:sz w:val="28"/>
          <w:szCs w:val="24"/>
        </w:rPr>
        <w:footnoteReference w:customMarkFollows="1" w:id="1"/>
        <w:sym w:font="Symbol" w:char="F02A"/>
      </w:r>
    </w:p>
    <w:p w:rsidR="00375AB2" w:rsidRPr="00375AB2" w:rsidRDefault="00375AB2" w:rsidP="00375AB2">
      <w:pPr>
        <w:jc w:val="center"/>
        <w:rPr>
          <w:rFonts w:ascii="Times New Roman" w:hAnsi="Times New Roman" w:cs="Times New Roman"/>
          <w:b/>
          <w:sz w:val="28"/>
          <w:szCs w:val="24"/>
        </w:rPr>
      </w:pPr>
    </w:p>
    <w:p w:rsidR="0088492A" w:rsidRPr="00375AB2" w:rsidRDefault="0088492A" w:rsidP="00375AB2">
      <w:pPr>
        <w:jc w:val="both"/>
        <w:rPr>
          <w:rFonts w:ascii="Times New Roman" w:hAnsi="Times New Roman" w:cs="Times New Roman"/>
          <w:sz w:val="24"/>
          <w:szCs w:val="24"/>
        </w:rPr>
      </w:pPr>
      <w:r w:rsidRPr="00375AB2">
        <w:rPr>
          <w:rFonts w:ascii="Times New Roman" w:hAnsi="Times New Roman" w:cs="Times New Roman"/>
          <w:sz w:val="24"/>
          <w:szCs w:val="24"/>
        </w:rPr>
        <w:t>Kivonat</w:t>
      </w:r>
    </w:p>
    <w:p w:rsidR="00375AB2" w:rsidRPr="00CA5E55" w:rsidRDefault="0088492A" w:rsidP="00375AB2">
      <w:pPr>
        <w:jc w:val="both"/>
        <w:rPr>
          <w:rFonts w:ascii="Times New Roman" w:hAnsi="Times New Roman" w:cs="Times New Roman"/>
          <w:i/>
          <w:sz w:val="24"/>
          <w:szCs w:val="24"/>
        </w:rPr>
      </w:pPr>
      <w:r w:rsidRPr="00375AB2">
        <w:rPr>
          <w:rFonts w:ascii="Times New Roman" w:hAnsi="Times New Roman" w:cs="Times New Roman"/>
          <w:sz w:val="24"/>
          <w:szCs w:val="24"/>
        </w:rPr>
        <w:tab/>
      </w:r>
      <w:r w:rsidRPr="00375AB2">
        <w:rPr>
          <w:rFonts w:ascii="Times New Roman" w:hAnsi="Times New Roman" w:cs="Times New Roman"/>
          <w:i/>
          <w:sz w:val="24"/>
          <w:szCs w:val="24"/>
        </w:rPr>
        <w:t>A tanulmány alapvetően az Európai Unió energiaadó rendszeréről szól, vagyis hogyan szabályozzák ezt az adónemet az EU és a tagállamok szintjén. Ahhoz, hogy a szabályozás lényege átlátható legyen elengedhetetlen annak ismerete, hogy tulajdonképpen mi is az energiaadózás, hogyan fejlődött az elmúlt évtizedben. Alapvetően a munka elkészítése során arra fókuszáltam, hogyan sikerült a különféle érdekeknek végül egy megállapodás formájában, az energiaadó irányelv formájában az egyetértést megalkotni. Ez az irányelv jelenti a tagállamok közötti végső egyetértést az energiapolitika területén. Ezután kitérek arra, hogyan képes az EU szintjén az irányelv az energiaadót szabályozni. Majd az utolsó fejezetben bemutatom, hogyan fejti ki az irányelv a hatását a tagállami szabályozásra</w:t>
      </w:r>
      <w:r w:rsidR="00312B41" w:rsidRPr="00375AB2">
        <w:rPr>
          <w:rFonts w:ascii="Times New Roman" w:hAnsi="Times New Roman" w:cs="Times New Roman"/>
          <w:i/>
          <w:sz w:val="24"/>
          <w:szCs w:val="24"/>
        </w:rPr>
        <w:t>; ennek keretében a különféle adózási rendszereket mutatom be</w:t>
      </w:r>
      <w:r w:rsidR="00375AB2" w:rsidRPr="00375AB2">
        <w:rPr>
          <w:rFonts w:ascii="Times New Roman" w:hAnsi="Times New Roman" w:cs="Times New Roman"/>
          <w:i/>
          <w:sz w:val="24"/>
          <w:szCs w:val="24"/>
        </w:rPr>
        <w:t xml:space="preserve"> (röviden)</w:t>
      </w:r>
      <w:r w:rsidR="00312B41" w:rsidRPr="00375AB2">
        <w:rPr>
          <w:rFonts w:ascii="Times New Roman" w:hAnsi="Times New Roman" w:cs="Times New Roman"/>
          <w:i/>
          <w:sz w:val="24"/>
          <w:szCs w:val="24"/>
        </w:rPr>
        <w:t xml:space="preserve">: Dániában, Németországban, az Egyesült Királyságban és Magyarországon. </w:t>
      </w:r>
    </w:p>
    <w:p w:rsidR="00375AB2" w:rsidRPr="00CA5E55" w:rsidRDefault="00375AB2" w:rsidP="00375AB2">
      <w:pPr>
        <w:jc w:val="both"/>
        <w:rPr>
          <w:rFonts w:ascii="Times New Roman" w:hAnsi="Times New Roman" w:cs="Times New Roman"/>
          <w:i/>
          <w:sz w:val="24"/>
          <w:szCs w:val="24"/>
        </w:rPr>
      </w:pPr>
      <w:r>
        <w:rPr>
          <w:rFonts w:ascii="Times New Roman" w:hAnsi="Times New Roman" w:cs="Times New Roman"/>
          <w:b/>
          <w:sz w:val="24"/>
          <w:szCs w:val="24"/>
        </w:rPr>
        <w:tab/>
      </w:r>
      <w:r w:rsidR="00312B41" w:rsidRPr="00375AB2">
        <w:rPr>
          <w:rFonts w:ascii="Times New Roman" w:hAnsi="Times New Roman" w:cs="Times New Roman"/>
          <w:b/>
          <w:sz w:val="24"/>
          <w:szCs w:val="24"/>
        </w:rPr>
        <w:t>Kulcsszavak</w:t>
      </w:r>
      <w:r w:rsidR="00312B41" w:rsidRPr="00375AB2">
        <w:rPr>
          <w:rFonts w:ascii="Times New Roman" w:hAnsi="Times New Roman" w:cs="Times New Roman"/>
          <w:sz w:val="24"/>
          <w:szCs w:val="24"/>
        </w:rPr>
        <w:t xml:space="preserve">: </w:t>
      </w:r>
      <w:r w:rsidR="00312B41" w:rsidRPr="00375AB2">
        <w:rPr>
          <w:rFonts w:ascii="Times New Roman" w:hAnsi="Times New Roman" w:cs="Times New Roman"/>
          <w:i/>
          <w:sz w:val="24"/>
          <w:szCs w:val="24"/>
        </w:rPr>
        <w:t>közös EU-s felépítés, környezetvédelmi szakpolitika, energiapo</w:t>
      </w:r>
      <w:r w:rsidR="00772923" w:rsidRPr="00375AB2">
        <w:rPr>
          <w:rFonts w:ascii="Times New Roman" w:hAnsi="Times New Roman" w:cs="Times New Roman"/>
          <w:i/>
          <w:sz w:val="24"/>
          <w:szCs w:val="24"/>
        </w:rPr>
        <w:t xml:space="preserve">litika, környezetvédelmi </w:t>
      </w:r>
      <w:r w:rsidR="00312B41" w:rsidRPr="00375AB2">
        <w:rPr>
          <w:rFonts w:ascii="Times New Roman" w:hAnsi="Times New Roman" w:cs="Times New Roman"/>
          <w:i/>
          <w:sz w:val="24"/>
          <w:szCs w:val="24"/>
        </w:rPr>
        <w:t>adónemek, energiaadó, energiaadó rendszer, energiatermékek, adózási szintek, adóminimum értékek, vállalati és nem vállalati felhasználás, nemzeti adómértékek, hosszú átmeneti időszakok, adómentességek.</w:t>
      </w:r>
    </w:p>
    <w:p w:rsidR="00312B41" w:rsidRPr="00375AB2" w:rsidRDefault="00312B41" w:rsidP="00375AB2">
      <w:pPr>
        <w:pStyle w:val="Listaszerbekezds"/>
        <w:numPr>
          <w:ilvl w:val="0"/>
          <w:numId w:val="1"/>
        </w:numPr>
        <w:ind w:left="426" w:hanging="426"/>
        <w:jc w:val="both"/>
        <w:rPr>
          <w:rFonts w:ascii="Times New Roman" w:hAnsi="Times New Roman" w:cs="Times New Roman"/>
          <w:b/>
          <w:sz w:val="32"/>
          <w:szCs w:val="24"/>
        </w:rPr>
      </w:pPr>
      <w:r w:rsidRPr="00375AB2">
        <w:rPr>
          <w:rFonts w:ascii="Times New Roman" w:hAnsi="Times New Roman" w:cs="Times New Roman"/>
          <w:b/>
          <w:sz w:val="32"/>
          <w:szCs w:val="24"/>
        </w:rPr>
        <w:t>Bevezetés</w:t>
      </w:r>
    </w:p>
    <w:p w:rsidR="00CA5E55" w:rsidRPr="00375AB2" w:rsidRDefault="00312B41" w:rsidP="00375AB2">
      <w:pPr>
        <w:jc w:val="both"/>
        <w:rPr>
          <w:rFonts w:ascii="Times New Roman" w:hAnsi="Times New Roman" w:cs="Times New Roman"/>
          <w:sz w:val="24"/>
          <w:szCs w:val="24"/>
        </w:rPr>
      </w:pPr>
      <w:r w:rsidRPr="00375AB2">
        <w:rPr>
          <w:rFonts w:ascii="Times New Roman" w:hAnsi="Times New Roman" w:cs="Times New Roman"/>
          <w:sz w:val="24"/>
          <w:szCs w:val="24"/>
        </w:rPr>
        <w:tab/>
        <w:t xml:space="preserve">Az Európai Unióban a környezetvédelmi szakpolitika kiemelt szerepet élvez. A szennyező fizet alapelvre tekintettel az egyes országok mind inkább arra kezdtek törekedni, hogy az akkor érvényes előállítási és fogyasztási mintáikat, mint külső költségeiket </w:t>
      </w:r>
      <w:proofErr w:type="spellStart"/>
      <w:r w:rsidRPr="00375AB2">
        <w:rPr>
          <w:rFonts w:ascii="Times New Roman" w:hAnsi="Times New Roman" w:cs="Times New Roman"/>
          <w:sz w:val="24"/>
          <w:szCs w:val="24"/>
        </w:rPr>
        <w:t>internalizálják</w:t>
      </w:r>
      <w:proofErr w:type="spellEnd"/>
      <w:r w:rsidRPr="00375AB2">
        <w:rPr>
          <w:rFonts w:ascii="Times New Roman" w:hAnsi="Times New Roman" w:cs="Times New Roman"/>
          <w:sz w:val="24"/>
          <w:szCs w:val="24"/>
        </w:rPr>
        <w:t xml:space="preserve">. Az energiaadók az energiapolitika gazdasági eszközei. A környezetvédelmi politikai keretein belül drasztikusan megnőtt a gazdasági eszközök használata az utóbbi egy évtizedben. </w:t>
      </w:r>
      <w:r w:rsidR="00772923" w:rsidRPr="00375AB2">
        <w:rPr>
          <w:rStyle w:val="Lbjegyzet-hivatkozs"/>
          <w:rFonts w:ascii="Times New Roman" w:hAnsi="Times New Roman" w:cs="Times New Roman"/>
          <w:sz w:val="24"/>
          <w:szCs w:val="24"/>
        </w:rPr>
        <w:footnoteReference w:id="2"/>
      </w:r>
      <w:r w:rsidR="00772923" w:rsidRPr="00375AB2">
        <w:rPr>
          <w:rFonts w:ascii="Times New Roman" w:hAnsi="Times New Roman" w:cs="Times New Roman"/>
          <w:sz w:val="24"/>
          <w:szCs w:val="24"/>
        </w:rPr>
        <w:t xml:space="preserve"> Az 1990-es évektől kezdve jelentősen elterjedt tendenciát kezdtek jelenti Európában. A skandináv országok voltak az elsők, ahol először megjelent a politika. Pár éven belül azonban a többi európai ország is átvette ezeknek </w:t>
      </w:r>
      <w:r w:rsidR="00375AB2">
        <w:rPr>
          <w:rFonts w:ascii="Times New Roman" w:hAnsi="Times New Roman" w:cs="Times New Roman"/>
          <w:sz w:val="24"/>
          <w:szCs w:val="24"/>
        </w:rPr>
        <w:t>az eszközöknek az alkalmazását.</w:t>
      </w:r>
      <w:r w:rsidR="00375AB2">
        <w:rPr>
          <w:rFonts w:ascii="Times New Roman" w:hAnsi="Times New Roman" w:cs="Times New Roman"/>
          <w:sz w:val="24"/>
          <w:szCs w:val="24"/>
        </w:rPr>
        <w:tab/>
      </w:r>
      <w:r w:rsidR="00772923" w:rsidRPr="00375AB2">
        <w:rPr>
          <w:rFonts w:ascii="Times New Roman" w:hAnsi="Times New Roman" w:cs="Times New Roman"/>
          <w:sz w:val="24"/>
          <w:szCs w:val="24"/>
        </w:rPr>
        <w:t xml:space="preserve">A 2. fejezet az EU-n belüli környezetvédelmi adónemekkel foglalkozik. A következő, harmadik fejezet központi témája az energiaadózás kialakulása és fejlődéstörténete, hogyan volt képes ilyen erőteljesen fejlődni a kérdéskör. A fejezeten belül kitérek továbbá arra is, hogy a végső megállapodást jelentő Irányelv az energiatermékek és a villamos energia vonatkozásában miért is kiemelten fontos. Végül pedig a 4. fejezet bemutat az energiaadó rendszerek közül párat Európából. </w:t>
      </w:r>
    </w:p>
    <w:p w:rsidR="00CA5E55" w:rsidRPr="00CA5E55" w:rsidRDefault="00772923" w:rsidP="00CA5E55">
      <w:pPr>
        <w:pStyle w:val="Listaszerbekezds"/>
        <w:numPr>
          <w:ilvl w:val="0"/>
          <w:numId w:val="1"/>
        </w:numPr>
        <w:ind w:left="284" w:hanging="284"/>
        <w:jc w:val="both"/>
        <w:rPr>
          <w:rFonts w:ascii="Times New Roman" w:hAnsi="Times New Roman" w:cs="Times New Roman"/>
          <w:b/>
          <w:sz w:val="24"/>
          <w:szCs w:val="24"/>
        </w:rPr>
      </w:pPr>
      <w:r w:rsidRPr="00CA5E55">
        <w:rPr>
          <w:rFonts w:ascii="Times New Roman" w:hAnsi="Times New Roman" w:cs="Times New Roman"/>
          <w:b/>
          <w:sz w:val="32"/>
          <w:szCs w:val="24"/>
        </w:rPr>
        <w:lastRenderedPageBreak/>
        <w:t>Az európai környezetvédelmi adók</w:t>
      </w:r>
      <w:r w:rsidR="00CA5E55">
        <w:rPr>
          <w:rFonts w:ascii="Times New Roman" w:hAnsi="Times New Roman" w:cs="Times New Roman"/>
          <w:b/>
          <w:sz w:val="32"/>
          <w:szCs w:val="24"/>
        </w:rPr>
        <w:tab/>
      </w:r>
      <w:r w:rsidR="00CA5E55">
        <w:rPr>
          <w:rFonts w:ascii="Times New Roman" w:hAnsi="Times New Roman" w:cs="Times New Roman"/>
          <w:b/>
          <w:sz w:val="32"/>
          <w:szCs w:val="24"/>
        </w:rPr>
        <w:br/>
      </w:r>
    </w:p>
    <w:p w:rsidR="00772923" w:rsidRDefault="00772923" w:rsidP="00375AB2">
      <w:pPr>
        <w:jc w:val="both"/>
        <w:rPr>
          <w:rFonts w:ascii="Times New Roman" w:hAnsi="Times New Roman" w:cs="Times New Roman"/>
          <w:sz w:val="24"/>
          <w:szCs w:val="24"/>
        </w:rPr>
      </w:pPr>
      <w:r w:rsidRPr="00375AB2">
        <w:rPr>
          <w:rFonts w:ascii="Times New Roman" w:hAnsi="Times New Roman" w:cs="Times New Roman"/>
          <w:sz w:val="24"/>
          <w:szCs w:val="24"/>
        </w:rPr>
        <w:tab/>
        <w:t xml:space="preserve">A környezetvédelmi adók egyes környezetvédelmi célok elérése érdekében történő alkalmazása </w:t>
      </w:r>
      <w:r w:rsidRPr="00375AB2">
        <w:rPr>
          <w:rFonts w:ascii="Times New Roman" w:hAnsi="Times New Roman" w:cs="Times New Roman"/>
          <w:i/>
          <w:sz w:val="24"/>
          <w:szCs w:val="24"/>
        </w:rPr>
        <w:t xml:space="preserve">Pigou, Baumol </w:t>
      </w:r>
      <w:r w:rsidRPr="00375AB2">
        <w:rPr>
          <w:rFonts w:ascii="Times New Roman" w:hAnsi="Times New Roman" w:cs="Times New Roman"/>
          <w:sz w:val="24"/>
          <w:szCs w:val="24"/>
        </w:rPr>
        <w:t xml:space="preserve">és </w:t>
      </w:r>
      <w:proofErr w:type="spellStart"/>
      <w:r w:rsidRPr="00375AB2">
        <w:rPr>
          <w:rFonts w:ascii="Times New Roman" w:hAnsi="Times New Roman" w:cs="Times New Roman"/>
          <w:i/>
          <w:sz w:val="24"/>
          <w:szCs w:val="24"/>
        </w:rPr>
        <w:t>Oates</w:t>
      </w:r>
      <w:proofErr w:type="spellEnd"/>
      <w:r w:rsidRPr="00375AB2">
        <w:rPr>
          <w:rStyle w:val="Lbjegyzet-hivatkozs"/>
          <w:rFonts w:ascii="Times New Roman" w:hAnsi="Times New Roman" w:cs="Times New Roman"/>
          <w:i/>
          <w:sz w:val="24"/>
          <w:szCs w:val="24"/>
        </w:rPr>
        <w:footnoteReference w:id="3"/>
      </w:r>
      <w:r w:rsidRPr="00375AB2">
        <w:rPr>
          <w:rFonts w:ascii="Times New Roman" w:hAnsi="Times New Roman" w:cs="Times New Roman"/>
          <w:i/>
          <w:sz w:val="24"/>
          <w:szCs w:val="24"/>
        </w:rPr>
        <w:t xml:space="preserve"> </w:t>
      </w:r>
      <w:r w:rsidRPr="00375AB2">
        <w:rPr>
          <w:rFonts w:ascii="Times New Roman" w:hAnsi="Times New Roman" w:cs="Times New Roman"/>
          <w:sz w:val="24"/>
          <w:szCs w:val="24"/>
        </w:rPr>
        <w:t xml:space="preserve">tudósokhoz vezethetőek vissza. </w:t>
      </w:r>
      <w:r w:rsidR="002140A1" w:rsidRPr="00375AB2">
        <w:rPr>
          <w:rFonts w:ascii="Times New Roman" w:hAnsi="Times New Roman" w:cs="Times New Roman"/>
          <w:sz w:val="24"/>
          <w:szCs w:val="24"/>
        </w:rPr>
        <w:t xml:space="preserve">Pigou volt az első 1932-ben, aki kifejlesztette a környezetvédelmi adózás indokát, majd 1971-ben Baumol és </w:t>
      </w:r>
      <w:proofErr w:type="spellStart"/>
      <w:r w:rsidR="002140A1" w:rsidRPr="00375AB2">
        <w:rPr>
          <w:rFonts w:ascii="Times New Roman" w:hAnsi="Times New Roman" w:cs="Times New Roman"/>
          <w:sz w:val="24"/>
          <w:szCs w:val="24"/>
        </w:rPr>
        <w:t>Oates</w:t>
      </w:r>
      <w:proofErr w:type="spellEnd"/>
      <w:r w:rsidR="002140A1" w:rsidRPr="00375AB2">
        <w:rPr>
          <w:rStyle w:val="Lbjegyzet-hivatkozs"/>
          <w:rFonts w:ascii="Times New Roman" w:hAnsi="Times New Roman" w:cs="Times New Roman"/>
          <w:sz w:val="24"/>
          <w:szCs w:val="24"/>
        </w:rPr>
        <w:footnoteReference w:id="4"/>
      </w:r>
      <w:r w:rsidR="002140A1" w:rsidRPr="00375AB2">
        <w:rPr>
          <w:rFonts w:ascii="Times New Roman" w:hAnsi="Times New Roman" w:cs="Times New Roman"/>
          <w:sz w:val="24"/>
          <w:szCs w:val="24"/>
        </w:rPr>
        <w:t xml:space="preserve"> elemezte azt, hogyan képesek a környezetvédelmi adók költséghatékony megvalósítani a környezetvédelmi előírásokat. A magyarázataik és indokaik azonban kicsit különbözhetnek egymástól, de azonban mindhárman egyetértettek abban, hogy szükség van egy egységes adómértékre a szennyezők és az energiatermékek vonatkozásában egyaránt, így a határköltségek kiegyenlítése által az összköltségek minimalizálhatóak lennének.</w:t>
      </w:r>
      <w:r w:rsidR="002140A1" w:rsidRPr="00375AB2">
        <w:rPr>
          <w:rStyle w:val="Lbjegyzet-hivatkozs"/>
          <w:rFonts w:ascii="Times New Roman" w:hAnsi="Times New Roman" w:cs="Times New Roman"/>
          <w:sz w:val="24"/>
          <w:szCs w:val="24"/>
        </w:rPr>
        <w:footnoteReference w:id="5"/>
      </w:r>
      <w:r w:rsidR="002140A1" w:rsidRPr="00375AB2">
        <w:rPr>
          <w:rFonts w:ascii="Times New Roman" w:hAnsi="Times New Roman" w:cs="Times New Roman"/>
          <w:sz w:val="24"/>
          <w:szCs w:val="24"/>
        </w:rPr>
        <w:t xml:space="preserve"> </w:t>
      </w:r>
      <w:r w:rsidR="008E4318" w:rsidRPr="00375AB2">
        <w:rPr>
          <w:rFonts w:ascii="Times New Roman" w:hAnsi="Times New Roman" w:cs="Times New Roman"/>
          <w:sz w:val="24"/>
          <w:szCs w:val="24"/>
        </w:rPr>
        <w:t xml:space="preserve">A környezetvédelmi adók továbbá kiemelkedően alkalmasak arra, hogy végrehajtsák a </w:t>
      </w:r>
      <w:r w:rsidR="008E4318" w:rsidRPr="00375AB2">
        <w:rPr>
          <w:rFonts w:ascii="Times New Roman" w:hAnsi="Times New Roman" w:cs="Times New Roman"/>
          <w:i/>
          <w:sz w:val="24"/>
          <w:szCs w:val="24"/>
        </w:rPr>
        <w:t>szennyező fizet elve</w:t>
      </w:r>
      <w:r w:rsidR="008E4318" w:rsidRPr="00375AB2">
        <w:rPr>
          <w:rFonts w:ascii="Times New Roman" w:hAnsi="Times New Roman" w:cs="Times New Roman"/>
          <w:sz w:val="24"/>
          <w:szCs w:val="24"/>
        </w:rPr>
        <w:t xml:space="preserve"> (PPP) á</w:t>
      </w:r>
      <w:r w:rsidR="005D2FEE" w:rsidRPr="00375AB2">
        <w:rPr>
          <w:rFonts w:ascii="Times New Roman" w:hAnsi="Times New Roman" w:cs="Times New Roman"/>
          <w:sz w:val="24"/>
          <w:szCs w:val="24"/>
        </w:rPr>
        <w:t>ltal támasztott követelményeket</w:t>
      </w:r>
      <w:r w:rsidR="008E4318" w:rsidRPr="00375AB2">
        <w:rPr>
          <w:rFonts w:ascii="Times New Roman" w:hAnsi="Times New Roman" w:cs="Times New Roman"/>
          <w:sz w:val="24"/>
          <w:szCs w:val="24"/>
        </w:rPr>
        <w:t>, amely az elővigyázatosság elvén kívül az európai környezetvédelmi politika megalapozásának részét jelenti.</w:t>
      </w:r>
      <w:r w:rsidR="008E4318" w:rsidRPr="00375AB2">
        <w:rPr>
          <w:rStyle w:val="Lbjegyzet-hivatkozs"/>
          <w:rFonts w:ascii="Times New Roman" w:hAnsi="Times New Roman" w:cs="Times New Roman"/>
          <w:sz w:val="24"/>
          <w:szCs w:val="24"/>
        </w:rPr>
        <w:footnoteReference w:id="6"/>
      </w:r>
      <w:r w:rsidR="008E4318" w:rsidRPr="00375AB2">
        <w:rPr>
          <w:rFonts w:ascii="Times New Roman" w:hAnsi="Times New Roman" w:cs="Times New Roman"/>
          <w:sz w:val="24"/>
          <w:szCs w:val="24"/>
        </w:rPr>
        <w:t xml:space="preserve"> A PPP indoka a környezeti költségek – </w:t>
      </w:r>
      <w:proofErr w:type="spellStart"/>
      <w:r w:rsidR="008E4318" w:rsidRPr="00375AB2">
        <w:rPr>
          <w:rFonts w:ascii="Times New Roman" w:hAnsi="Times New Roman" w:cs="Times New Roman"/>
          <w:sz w:val="24"/>
          <w:szCs w:val="24"/>
        </w:rPr>
        <w:t>externáliák</w:t>
      </w:r>
      <w:proofErr w:type="spellEnd"/>
      <w:r w:rsidR="008E4318" w:rsidRPr="00375AB2">
        <w:rPr>
          <w:rFonts w:ascii="Times New Roman" w:hAnsi="Times New Roman" w:cs="Times New Roman"/>
          <w:sz w:val="24"/>
          <w:szCs w:val="24"/>
        </w:rPr>
        <w:t xml:space="preserve"> – </w:t>
      </w:r>
      <w:proofErr w:type="spellStart"/>
      <w:r w:rsidR="008E4318" w:rsidRPr="00375AB2">
        <w:rPr>
          <w:rFonts w:ascii="Times New Roman" w:hAnsi="Times New Roman" w:cs="Times New Roman"/>
          <w:sz w:val="24"/>
          <w:szCs w:val="24"/>
        </w:rPr>
        <w:t>internalizálsa</w:t>
      </w:r>
      <w:proofErr w:type="spellEnd"/>
      <w:r w:rsidR="008E4318" w:rsidRPr="00375AB2">
        <w:rPr>
          <w:rFonts w:ascii="Times New Roman" w:hAnsi="Times New Roman" w:cs="Times New Roman"/>
          <w:sz w:val="24"/>
          <w:szCs w:val="24"/>
        </w:rPr>
        <w:t xml:space="preserve">, amelyek a környezetszennyezéssel keletkeznek. </w:t>
      </w:r>
      <w:r w:rsidR="008E4318" w:rsidRPr="00375AB2">
        <w:rPr>
          <w:rStyle w:val="Lbjegyzet-hivatkozs"/>
          <w:rFonts w:ascii="Times New Roman" w:hAnsi="Times New Roman" w:cs="Times New Roman"/>
          <w:sz w:val="24"/>
          <w:szCs w:val="24"/>
        </w:rPr>
        <w:footnoteReference w:id="7"/>
      </w:r>
      <w:r w:rsidR="005D2FEE" w:rsidRPr="00375AB2">
        <w:rPr>
          <w:rFonts w:ascii="Times New Roman" w:hAnsi="Times New Roman" w:cs="Times New Roman"/>
          <w:sz w:val="24"/>
          <w:szCs w:val="24"/>
        </w:rPr>
        <w:tab/>
      </w:r>
      <w:r w:rsidR="005D2FEE" w:rsidRPr="00375AB2">
        <w:rPr>
          <w:rFonts w:ascii="Times New Roman" w:hAnsi="Times New Roman" w:cs="Times New Roman"/>
          <w:sz w:val="24"/>
          <w:szCs w:val="24"/>
        </w:rPr>
        <w:br/>
      </w:r>
      <w:r w:rsidR="005D2FEE" w:rsidRPr="00375AB2">
        <w:rPr>
          <w:rFonts w:ascii="Times New Roman" w:hAnsi="Times New Roman" w:cs="Times New Roman"/>
          <w:sz w:val="24"/>
          <w:szCs w:val="24"/>
        </w:rPr>
        <w:tab/>
        <w:t xml:space="preserve">Az Európai Unión rendszerében </w:t>
      </w:r>
      <w:r w:rsidR="005D2FEE" w:rsidRPr="00375AB2">
        <w:rPr>
          <w:rFonts w:ascii="Times New Roman" w:hAnsi="Times New Roman" w:cs="Times New Roman"/>
          <w:i/>
          <w:sz w:val="24"/>
          <w:szCs w:val="24"/>
        </w:rPr>
        <w:t>3 féle</w:t>
      </w:r>
      <w:r w:rsidR="005D2FEE" w:rsidRPr="00375AB2">
        <w:rPr>
          <w:rStyle w:val="Lbjegyzet-hivatkozs"/>
          <w:rFonts w:ascii="Times New Roman" w:hAnsi="Times New Roman" w:cs="Times New Roman"/>
          <w:i/>
          <w:sz w:val="24"/>
          <w:szCs w:val="24"/>
        </w:rPr>
        <w:footnoteReference w:id="8"/>
      </w:r>
      <w:r w:rsidR="005D2FEE" w:rsidRPr="00375AB2">
        <w:rPr>
          <w:rFonts w:ascii="Times New Roman" w:hAnsi="Times New Roman" w:cs="Times New Roman"/>
          <w:sz w:val="24"/>
          <w:szCs w:val="24"/>
        </w:rPr>
        <w:t xml:space="preserve"> energiaadót különböztethetünk meg. Ezek: (1) </w:t>
      </w:r>
      <w:r w:rsidR="005D2FEE" w:rsidRPr="00375AB2">
        <w:rPr>
          <w:rFonts w:ascii="Times New Roman" w:hAnsi="Times New Roman" w:cs="Times New Roman"/>
          <w:i/>
          <w:sz w:val="24"/>
          <w:szCs w:val="24"/>
        </w:rPr>
        <w:t>energiaadók</w:t>
      </w:r>
      <w:r w:rsidR="005D2FEE" w:rsidRPr="00375AB2">
        <w:rPr>
          <w:rFonts w:ascii="Times New Roman" w:hAnsi="Times New Roman" w:cs="Times New Roman"/>
          <w:sz w:val="24"/>
          <w:szCs w:val="24"/>
        </w:rPr>
        <w:t xml:space="preserve">, (2) </w:t>
      </w:r>
      <w:r w:rsidR="005D2FEE" w:rsidRPr="00375AB2">
        <w:rPr>
          <w:rFonts w:ascii="Times New Roman" w:hAnsi="Times New Roman" w:cs="Times New Roman"/>
          <w:i/>
          <w:sz w:val="24"/>
          <w:szCs w:val="24"/>
        </w:rPr>
        <w:t>közlekedési adók</w:t>
      </w:r>
      <w:r w:rsidR="005D2FEE" w:rsidRPr="00375AB2">
        <w:rPr>
          <w:rFonts w:ascii="Times New Roman" w:hAnsi="Times New Roman" w:cs="Times New Roman"/>
          <w:sz w:val="24"/>
          <w:szCs w:val="24"/>
        </w:rPr>
        <w:t xml:space="preserve">, (3) </w:t>
      </w:r>
      <w:r w:rsidR="005D2FEE" w:rsidRPr="00375AB2">
        <w:rPr>
          <w:rFonts w:ascii="Times New Roman" w:hAnsi="Times New Roman" w:cs="Times New Roman"/>
          <w:i/>
          <w:sz w:val="24"/>
          <w:szCs w:val="24"/>
        </w:rPr>
        <w:t>környezetszennyezési adók</w:t>
      </w:r>
      <w:r w:rsidR="005D2FEE" w:rsidRPr="00375AB2">
        <w:rPr>
          <w:rFonts w:ascii="Times New Roman" w:hAnsi="Times New Roman" w:cs="Times New Roman"/>
          <w:sz w:val="24"/>
          <w:szCs w:val="24"/>
        </w:rPr>
        <w:t xml:space="preserve">. A szabályozás jelenleg is hatályban van. A szabályozás jellegét tekintve keretjellegű, amely tulajdonképpen azt jelenti, </w:t>
      </w:r>
      <w:proofErr w:type="gramStart"/>
      <w:r w:rsidR="005D2FEE" w:rsidRPr="00375AB2">
        <w:rPr>
          <w:rFonts w:ascii="Times New Roman" w:hAnsi="Times New Roman" w:cs="Times New Roman"/>
          <w:sz w:val="24"/>
          <w:szCs w:val="24"/>
        </w:rPr>
        <w:t>hogy  az</w:t>
      </w:r>
      <w:proofErr w:type="gramEnd"/>
      <w:r w:rsidR="005D2FEE" w:rsidRPr="00375AB2">
        <w:rPr>
          <w:rFonts w:ascii="Times New Roman" w:hAnsi="Times New Roman" w:cs="Times New Roman"/>
          <w:sz w:val="24"/>
          <w:szCs w:val="24"/>
        </w:rPr>
        <w:t xml:space="preserve"> EU szintjén határozzák meg a szabályozás legfőbb alapelveit, majd a tagállamoknak elsődleges kötelezettsége az implementáció, majd a részletszabályozás kidolgozása. </w:t>
      </w:r>
      <w:r w:rsidR="005D2FEE" w:rsidRPr="00375AB2">
        <w:rPr>
          <w:rFonts w:ascii="Times New Roman" w:hAnsi="Times New Roman" w:cs="Times New Roman"/>
          <w:sz w:val="24"/>
          <w:szCs w:val="24"/>
        </w:rPr>
        <w:tab/>
      </w:r>
      <w:r w:rsidR="005D2FEE" w:rsidRPr="00375AB2">
        <w:rPr>
          <w:rFonts w:ascii="Times New Roman" w:hAnsi="Times New Roman" w:cs="Times New Roman"/>
          <w:sz w:val="24"/>
          <w:szCs w:val="24"/>
        </w:rPr>
        <w:br/>
      </w:r>
      <w:r w:rsidR="005D2FEE" w:rsidRPr="00375AB2">
        <w:rPr>
          <w:rFonts w:ascii="Times New Roman" w:hAnsi="Times New Roman" w:cs="Times New Roman"/>
          <w:sz w:val="24"/>
          <w:szCs w:val="24"/>
        </w:rPr>
        <w:tab/>
        <w:t xml:space="preserve">A </w:t>
      </w:r>
      <w:r w:rsidR="005D2FEE" w:rsidRPr="00375AB2">
        <w:rPr>
          <w:rFonts w:ascii="Times New Roman" w:hAnsi="Times New Roman" w:cs="Times New Roman"/>
          <w:i/>
          <w:sz w:val="24"/>
          <w:szCs w:val="24"/>
        </w:rPr>
        <w:t xml:space="preserve">környezetszennyezési adók </w:t>
      </w:r>
      <w:r w:rsidR="005D2FEE" w:rsidRPr="00375AB2">
        <w:rPr>
          <w:rFonts w:ascii="Times New Roman" w:hAnsi="Times New Roman" w:cs="Times New Roman"/>
          <w:sz w:val="24"/>
          <w:szCs w:val="24"/>
        </w:rPr>
        <w:t>körébe sorolható a becsült és mért levegő- és vízszennyezés, a szilárd hulladék és a zajszennyezés kezelése. Nagyon fontos azt látni, hogy nem tartoznak ide a CO</w:t>
      </w:r>
      <w:r w:rsidR="005D2FEE" w:rsidRPr="00375AB2">
        <w:rPr>
          <w:rFonts w:ascii="Times New Roman" w:hAnsi="Times New Roman" w:cs="Times New Roman"/>
          <w:sz w:val="24"/>
          <w:szCs w:val="24"/>
          <w:vertAlign w:val="subscript"/>
        </w:rPr>
        <w:t xml:space="preserve">2 </w:t>
      </w:r>
      <w:r w:rsidR="005D2FEE" w:rsidRPr="00375AB2">
        <w:rPr>
          <w:rFonts w:ascii="Times New Roman" w:hAnsi="Times New Roman" w:cs="Times New Roman"/>
          <w:sz w:val="24"/>
          <w:szCs w:val="24"/>
        </w:rPr>
        <w:t>adók, hiszen ez az adónem az en</w:t>
      </w:r>
      <w:r w:rsidR="00CA5E55">
        <w:rPr>
          <w:rFonts w:ascii="Times New Roman" w:hAnsi="Times New Roman" w:cs="Times New Roman"/>
          <w:sz w:val="24"/>
          <w:szCs w:val="24"/>
        </w:rPr>
        <w:t>ergiaadók részterületét képezi.</w:t>
      </w:r>
      <w:r w:rsidR="005D2FEE" w:rsidRPr="00375AB2">
        <w:rPr>
          <w:rFonts w:ascii="Times New Roman" w:hAnsi="Times New Roman" w:cs="Times New Roman"/>
          <w:sz w:val="24"/>
          <w:szCs w:val="24"/>
        </w:rPr>
        <w:tab/>
      </w:r>
      <w:r w:rsidR="005D2FEE" w:rsidRPr="00375AB2">
        <w:rPr>
          <w:rFonts w:ascii="Times New Roman" w:hAnsi="Times New Roman" w:cs="Times New Roman"/>
          <w:sz w:val="24"/>
          <w:szCs w:val="24"/>
        </w:rPr>
        <w:br/>
      </w:r>
      <w:r w:rsidR="005D2FEE" w:rsidRPr="00375AB2">
        <w:rPr>
          <w:rFonts w:ascii="Times New Roman" w:hAnsi="Times New Roman" w:cs="Times New Roman"/>
          <w:sz w:val="24"/>
          <w:szCs w:val="24"/>
        </w:rPr>
        <w:tab/>
      </w:r>
      <w:r w:rsidR="00E655C5" w:rsidRPr="00375AB2">
        <w:rPr>
          <w:rFonts w:ascii="Times New Roman" w:hAnsi="Times New Roman" w:cs="Times New Roman"/>
          <w:sz w:val="24"/>
          <w:szCs w:val="24"/>
        </w:rPr>
        <w:t xml:space="preserve">A </w:t>
      </w:r>
      <w:r w:rsidR="00E655C5" w:rsidRPr="00375AB2">
        <w:rPr>
          <w:rFonts w:ascii="Times New Roman" w:hAnsi="Times New Roman" w:cs="Times New Roman"/>
          <w:i/>
          <w:sz w:val="24"/>
          <w:szCs w:val="24"/>
        </w:rPr>
        <w:t xml:space="preserve">közlekedési adók </w:t>
      </w:r>
      <w:r w:rsidR="00E655C5" w:rsidRPr="00375AB2">
        <w:rPr>
          <w:rFonts w:ascii="Times New Roman" w:hAnsi="Times New Roman" w:cs="Times New Roman"/>
          <w:sz w:val="24"/>
          <w:szCs w:val="24"/>
        </w:rPr>
        <w:t xml:space="preserve">(beleértve a regisztrációs és a forgalmi adót is) a gépjárművekhez kapcsolhatóak, különösen azok használatához és tulajdonlásukhoz. Az egyéb közlekedési eszközök (mint például a repülők) és közlekedési szolgáltatások (mint például a charter járatok és a menetrend szerinti járatok adója) szintén ide sorolhatóak, amennyiben összhangban állnak a környezetvédelmi adók általánosságban vett fogalmával. A közlekedési adók egyszeri adók lehetnek, amennyiben azok a jármű eladásához, vagy importjához kapcsolhatóak, mint az éves úthasználati adó. Ezeket az adókat egyszer kell egy évben megfizetni. </w:t>
      </w:r>
      <w:r w:rsidR="00E655C5" w:rsidRPr="00375AB2">
        <w:rPr>
          <w:rFonts w:ascii="Times New Roman" w:hAnsi="Times New Roman" w:cs="Times New Roman"/>
          <w:sz w:val="24"/>
          <w:szCs w:val="24"/>
        </w:rPr>
        <w:tab/>
      </w:r>
      <w:r w:rsidR="00E655C5" w:rsidRPr="00375AB2">
        <w:rPr>
          <w:rFonts w:ascii="Times New Roman" w:hAnsi="Times New Roman" w:cs="Times New Roman"/>
          <w:sz w:val="24"/>
          <w:szCs w:val="24"/>
        </w:rPr>
        <w:br/>
      </w:r>
      <w:r w:rsidR="00E655C5" w:rsidRPr="00375AB2">
        <w:rPr>
          <w:rFonts w:ascii="Times New Roman" w:hAnsi="Times New Roman" w:cs="Times New Roman"/>
          <w:sz w:val="24"/>
          <w:szCs w:val="24"/>
        </w:rPr>
        <w:tab/>
        <w:t xml:space="preserve">Könnyen beláthatjuk azt, hogy ebben a rendszerben az energiaadóknak van kiemelten fontos szerepük.  Ezt alátámasztja az a hosszú idő is, amelyet a közös szabályozás kidolgozásával töltöttek el, a számos tárgyalás arról, hogy végre közös nevezőre jöhessenek a </w:t>
      </w:r>
      <w:r w:rsidR="00E655C5" w:rsidRPr="00375AB2">
        <w:rPr>
          <w:rFonts w:ascii="Times New Roman" w:hAnsi="Times New Roman" w:cs="Times New Roman"/>
          <w:sz w:val="24"/>
          <w:szCs w:val="24"/>
        </w:rPr>
        <w:lastRenderedPageBreak/>
        <w:t xml:space="preserve">tagállamok.  A környezetvédelmi adók közel </w:t>
      </w:r>
      <w:r w:rsidR="00E655C5" w:rsidRPr="00375AB2">
        <w:rPr>
          <w:rFonts w:ascii="Times New Roman" w:hAnsi="Times New Roman" w:cs="Times New Roman"/>
          <w:i/>
          <w:sz w:val="24"/>
          <w:szCs w:val="24"/>
        </w:rPr>
        <w:t>75%</w:t>
      </w:r>
      <w:r w:rsidR="00E655C5" w:rsidRPr="00375AB2">
        <w:rPr>
          <w:rFonts w:ascii="Times New Roman" w:hAnsi="Times New Roman" w:cs="Times New Roman"/>
          <w:sz w:val="24"/>
          <w:szCs w:val="24"/>
        </w:rPr>
        <w:t xml:space="preserve"> fizeti meg az energiaszektor, így ez az egyik oka annak, hogy miért tekinthetjük az energiaadót a környezetvédelmi politika és az adórendszer egyik legfontosabb eszközének.  Az energiaadók közé sorolható az energiatermékek használata után fizetendő adók egészen a közlekedési termékektől az </w:t>
      </w:r>
      <w:r w:rsidR="00DA5CC8" w:rsidRPr="00375AB2">
        <w:rPr>
          <w:rFonts w:ascii="Times New Roman" w:hAnsi="Times New Roman" w:cs="Times New Roman"/>
          <w:sz w:val="24"/>
          <w:szCs w:val="24"/>
        </w:rPr>
        <w:t>állandó használatú termékekig</w:t>
      </w:r>
      <w:r w:rsidR="00E655C5" w:rsidRPr="00375AB2">
        <w:rPr>
          <w:rFonts w:ascii="Times New Roman" w:hAnsi="Times New Roman" w:cs="Times New Roman"/>
          <w:sz w:val="24"/>
          <w:szCs w:val="24"/>
        </w:rPr>
        <w:t xml:space="preserve">. </w:t>
      </w:r>
      <w:r w:rsidR="00DA5CC8" w:rsidRPr="00375AB2">
        <w:rPr>
          <w:rFonts w:ascii="Times New Roman" w:hAnsi="Times New Roman" w:cs="Times New Roman"/>
          <w:sz w:val="24"/>
          <w:szCs w:val="24"/>
        </w:rPr>
        <w:t>A közlekedési célzatú termékek között a legfontosabb energiatermékek a benzin és a dízel. Az állandó használatú energiatermékek pedig a gázolaj, földgáz, szén és a villamos energia.  A CO</w:t>
      </w:r>
      <w:r w:rsidR="00DA5CC8" w:rsidRPr="00375AB2">
        <w:rPr>
          <w:rFonts w:ascii="Times New Roman" w:hAnsi="Times New Roman" w:cs="Times New Roman"/>
          <w:sz w:val="24"/>
          <w:szCs w:val="24"/>
          <w:vertAlign w:val="subscript"/>
        </w:rPr>
        <w:t>2</w:t>
      </w:r>
      <w:r w:rsidR="00DA5CC8" w:rsidRPr="00375AB2">
        <w:rPr>
          <w:rFonts w:ascii="Times New Roman" w:hAnsi="Times New Roman" w:cs="Times New Roman"/>
          <w:sz w:val="24"/>
          <w:szCs w:val="24"/>
        </w:rPr>
        <w:t xml:space="preserve"> adókat inkább sorolhatjuk be, mint a szennyezési adók csoportjába. </w:t>
      </w:r>
    </w:p>
    <w:p w:rsidR="00CA5E55" w:rsidRPr="00375AB2" w:rsidRDefault="00CA5E55" w:rsidP="00375AB2">
      <w:pPr>
        <w:jc w:val="both"/>
        <w:rPr>
          <w:rFonts w:ascii="Times New Roman" w:hAnsi="Times New Roman" w:cs="Times New Roman"/>
          <w:sz w:val="24"/>
          <w:szCs w:val="24"/>
        </w:rPr>
      </w:pPr>
    </w:p>
    <w:p w:rsidR="00CA5E55" w:rsidRPr="00CA5E55" w:rsidRDefault="00DA5CC8" w:rsidP="00CA5E55">
      <w:pPr>
        <w:pStyle w:val="Listaszerbekezds"/>
        <w:numPr>
          <w:ilvl w:val="0"/>
          <w:numId w:val="1"/>
        </w:numPr>
        <w:ind w:left="284" w:hanging="284"/>
        <w:jc w:val="both"/>
        <w:rPr>
          <w:rFonts w:ascii="Times New Roman" w:hAnsi="Times New Roman" w:cs="Times New Roman"/>
          <w:b/>
          <w:sz w:val="32"/>
          <w:szCs w:val="24"/>
        </w:rPr>
      </w:pPr>
      <w:r w:rsidRPr="00CA5E55">
        <w:rPr>
          <w:rFonts w:ascii="Times New Roman" w:hAnsi="Times New Roman" w:cs="Times New Roman"/>
          <w:b/>
          <w:sz w:val="32"/>
          <w:szCs w:val="24"/>
        </w:rPr>
        <w:t>Az Európai Unió energiaadó rendszerének kialakulása és fejlődéstörténete</w:t>
      </w:r>
      <w:r w:rsidR="00CA5E55">
        <w:rPr>
          <w:rFonts w:ascii="Times New Roman" w:hAnsi="Times New Roman" w:cs="Times New Roman"/>
          <w:b/>
          <w:sz w:val="32"/>
          <w:szCs w:val="24"/>
        </w:rPr>
        <w:br/>
      </w:r>
    </w:p>
    <w:p w:rsidR="00CA5E55" w:rsidRPr="00375AB2" w:rsidRDefault="00DA5CC8" w:rsidP="00375AB2">
      <w:pPr>
        <w:jc w:val="both"/>
        <w:rPr>
          <w:rFonts w:ascii="Times New Roman" w:hAnsi="Times New Roman" w:cs="Times New Roman"/>
          <w:sz w:val="24"/>
          <w:szCs w:val="24"/>
        </w:rPr>
      </w:pPr>
      <w:r w:rsidRPr="00375AB2">
        <w:rPr>
          <w:rFonts w:ascii="Times New Roman" w:hAnsi="Times New Roman" w:cs="Times New Roman"/>
          <w:sz w:val="24"/>
          <w:szCs w:val="24"/>
        </w:rPr>
        <w:tab/>
        <w:t xml:space="preserve">Az energiaadók Európában nem tekinthetőek új keletűnek.  Az európai országok csaknem 90 éve alkalmazzák ezeket a pénzügyi eszközöket. Például </w:t>
      </w:r>
      <w:r w:rsidRPr="00375AB2">
        <w:rPr>
          <w:rFonts w:ascii="Times New Roman" w:hAnsi="Times New Roman" w:cs="Times New Roman"/>
          <w:i/>
          <w:sz w:val="24"/>
          <w:szCs w:val="24"/>
        </w:rPr>
        <w:t xml:space="preserve">Dánia </w:t>
      </w:r>
      <w:r w:rsidRPr="00375AB2">
        <w:rPr>
          <w:rFonts w:ascii="Times New Roman" w:hAnsi="Times New Roman" w:cs="Times New Roman"/>
          <w:sz w:val="24"/>
          <w:szCs w:val="24"/>
        </w:rPr>
        <w:t xml:space="preserve">és </w:t>
      </w:r>
      <w:r w:rsidRPr="00375AB2">
        <w:rPr>
          <w:rFonts w:ascii="Times New Roman" w:hAnsi="Times New Roman" w:cs="Times New Roman"/>
          <w:i/>
          <w:sz w:val="24"/>
          <w:szCs w:val="24"/>
        </w:rPr>
        <w:t xml:space="preserve">Svédország </w:t>
      </w:r>
      <w:r w:rsidRPr="00375AB2">
        <w:rPr>
          <w:rFonts w:ascii="Times New Roman" w:hAnsi="Times New Roman" w:cs="Times New Roman"/>
          <w:sz w:val="24"/>
          <w:szCs w:val="24"/>
        </w:rPr>
        <w:t>a közlekedési üzemanyagokra, mint a benzinre 1917-ben, illetőleg 1924-ben vetett ki adókat.</w:t>
      </w:r>
      <w:r w:rsidRPr="00375AB2">
        <w:rPr>
          <w:rStyle w:val="Lbjegyzet-hivatkozs"/>
          <w:rFonts w:ascii="Times New Roman" w:hAnsi="Times New Roman" w:cs="Times New Roman"/>
          <w:sz w:val="24"/>
          <w:szCs w:val="24"/>
        </w:rPr>
        <w:footnoteReference w:id="9"/>
      </w:r>
      <w:r w:rsidRPr="00375AB2">
        <w:rPr>
          <w:rFonts w:ascii="Times New Roman" w:hAnsi="Times New Roman" w:cs="Times New Roman"/>
          <w:sz w:val="24"/>
          <w:szCs w:val="24"/>
        </w:rPr>
        <w:t xml:space="preserve">  Később Svédország intézményesítette az adónemet már a nem közlekedési célzatú energiatermékekre, így az ásványi olajokra</w:t>
      </w:r>
      <w:r w:rsidR="00FD55F0" w:rsidRPr="00375AB2">
        <w:rPr>
          <w:rFonts w:ascii="Times New Roman" w:hAnsi="Times New Roman" w:cs="Times New Roman"/>
          <w:sz w:val="24"/>
          <w:szCs w:val="24"/>
        </w:rPr>
        <w:t xml:space="preserve"> és a színre 1957-től kezdve.</w:t>
      </w:r>
      <w:r w:rsidR="00FD55F0" w:rsidRPr="00375AB2">
        <w:rPr>
          <w:rStyle w:val="Lbjegyzet-hivatkozs"/>
          <w:rFonts w:ascii="Times New Roman" w:hAnsi="Times New Roman" w:cs="Times New Roman"/>
          <w:sz w:val="24"/>
          <w:szCs w:val="24"/>
        </w:rPr>
        <w:footnoteReference w:id="10"/>
      </w:r>
      <w:r w:rsidR="00FD55F0" w:rsidRPr="00375AB2">
        <w:rPr>
          <w:rFonts w:ascii="Times New Roman" w:hAnsi="Times New Roman" w:cs="Times New Roman"/>
          <w:sz w:val="24"/>
          <w:szCs w:val="24"/>
        </w:rPr>
        <w:t xml:space="preserve"> Kezdetben az energiaadók bevezetésnek indoka inkább </w:t>
      </w:r>
      <w:r w:rsidR="00FD55F0" w:rsidRPr="00375AB2">
        <w:rPr>
          <w:rFonts w:ascii="Times New Roman" w:hAnsi="Times New Roman" w:cs="Times New Roman"/>
          <w:i/>
          <w:sz w:val="24"/>
          <w:szCs w:val="24"/>
        </w:rPr>
        <w:t xml:space="preserve">pénzügyi </w:t>
      </w:r>
      <w:r w:rsidR="00FD55F0" w:rsidRPr="00375AB2">
        <w:rPr>
          <w:rFonts w:ascii="Times New Roman" w:hAnsi="Times New Roman" w:cs="Times New Roman"/>
          <w:sz w:val="24"/>
          <w:szCs w:val="24"/>
        </w:rPr>
        <w:t>volt, mint környezetvédelmi.</w:t>
      </w:r>
      <w:r w:rsidR="00FD55F0" w:rsidRPr="00375AB2">
        <w:rPr>
          <w:rStyle w:val="Lbjegyzet-hivatkozs"/>
          <w:rFonts w:ascii="Times New Roman" w:hAnsi="Times New Roman" w:cs="Times New Roman"/>
          <w:sz w:val="24"/>
          <w:szCs w:val="24"/>
        </w:rPr>
        <w:footnoteReference w:id="11"/>
      </w:r>
      <w:r w:rsidR="00FD55F0" w:rsidRPr="00375AB2">
        <w:rPr>
          <w:rFonts w:ascii="Times New Roman" w:hAnsi="Times New Roman" w:cs="Times New Roman"/>
          <w:sz w:val="24"/>
          <w:szCs w:val="24"/>
        </w:rPr>
        <w:t xml:space="preserve"> Az adókra úgy tekintettek, mint az adókból származó állami bevételek gyarapításának eszközeire, valamint az olaj import irányításainak az eszközeire.</w:t>
      </w:r>
      <w:r w:rsidR="00FD55F0" w:rsidRPr="00375AB2">
        <w:rPr>
          <w:rStyle w:val="Lbjegyzet-hivatkozs"/>
          <w:rFonts w:ascii="Times New Roman" w:hAnsi="Times New Roman" w:cs="Times New Roman"/>
          <w:sz w:val="24"/>
          <w:szCs w:val="24"/>
        </w:rPr>
        <w:footnoteReference w:id="12"/>
      </w:r>
      <w:r w:rsidR="00FD55F0" w:rsidRPr="00375AB2">
        <w:rPr>
          <w:rFonts w:ascii="Times New Roman" w:hAnsi="Times New Roman" w:cs="Times New Roman"/>
          <w:sz w:val="24"/>
          <w:szCs w:val="24"/>
        </w:rPr>
        <w:t xml:space="preserve"> </w:t>
      </w:r>
      <w:r w:rsidR="00FD55F0" w:rsidRPr="00375AB2">
        <w:rPr>
          <w:rFonts w:ascii="Times New Roman" w:hAnsi="Times New Roman" w:cs="Times New Roman"/>
          <w:sz w:val="24"/>
          <w:szCs w:val="24"/>
        </w:rPr>
        <w:tab/>
      </w:r>
      <w:r w:rsidR="00FD55F0" w:rsidRPr="00375AB2">
        <w:rPr>
          <w:rFonts w:ascii="Times New Roman" w:hAnsi="Times New Roman" w:cs="Times New Roman"/>
          <w:sz w:val="24"/>
          <w:szCs w:val="24"/>
        </w:rPr>
        <w:br/>
      </w:r>
      <w:r w:rsidR="00FD55F0" w:rsidRPr="00375AB2">
        <w:rPr>
          <w:rFonts w:ascii="Times New Roman" w:hAnsi="Times New Roman" w:cs="Times New Roman"/>
          <w:sz w:val="24"/>
          <w:szCs w:val="24"/>
        </w:rPr>
        <w:tab/>
        <w:t xml:space="preserve">Azonban az </w:t>
      </w:r>
      <w:r w:rsidR="00FD55F0" w:rsidRPr="00375AB2">
        <w:rPr>
          <w:rFonts w:ascii="Times New Roman" w:hAnsi="Times New Roman" w:cs="Times New Roman"/>
          <w:i/>
          <w:sz w:val="24"/>
          <w:szCs w:val="24"/>
        </w:rPr>
        <w:t>1980-as évek</w:t>
      </w:r>
      <w:r w:rsidR="00FD55F0" w:rsidRPr="00375AB2">
        <w:rPr>
          <w:rFonts w:ascii="Times New Roman" w:hAnsi="Times New Roman" w:cs="Times New Roman"/>
          <w:sz w:val="24"/>
          <w:szCs w:val="24"/>
        </w:rPr>
        <w:t>ben kezdődött meg a változás az energiaadó használatával kapcsolatban, amikor az európai kormányok a benzin adókat környezetvédelmi célkitűzések megvalósítása érdekében alkalmazták.</w:t>
      </w:r>
      <w:r w:rsidR="00FD55F0" w:rsidRPr="00375AB2">
        <w:rPr>
          <w:rStyle w:val="Lbjegyzet-hivatkozs"/>
          <w:rFonts w:ascii="Times New Roman" w:hAnsi="Times New Roman" w:cs="Times New Roman"/>
          <w:sz w:val="24"/>
          <w:szCs w:val="24"/>
        </w:rPr>
        <w:footnoteReference w:id="13"/>
      </w:r>
      <w:r w:rsidR="00FD55F0" w:rsidRPr="00375AB2">
        <w:rPr>
          <w:rFonts w:ascii="Times New Roman" w:hAnsi="Times New Roman" w:cs="Times New Roman"/>
          <w:sz w:val="24"/>
          <w:szCs w:val="24"/>
        </w:rPr>
        <w:t xml:space="preserve">  A benzinadók az ólommentes benzin használatot részesítették előnyben, így lehetőség nyílt az adó visszaigénylésére is, hiszen, aki ilyen benzint használ, az kevésbé károsítja magát a környezetet is.</w:t>
      </w:r>
      <w:r w:rsidR="00FD55F0" w:rsidRPr="00375AB2">
        <w:rPr>
          <w:rStyle w:val="Lbjegyzet-hivatkozs"/>
          <w:rFonts w:ascii="Times New Roman" w:hAnsi="Times New Roman" w:cs="Times New Roman"/>
          <w:sz w:val="24"/>
          <w:szCs w:val="24"/>
        </w:rPr>
        <w:footnoteReference w:id="14"/>
      </w:r>
      <w:r w:rsidR="00FD55F0" w:rsidRPr="00375AB2">
        <w:rPr>
          <w:rFonts w:ascii="Times New Roman" w:hAnsi="Times New Roman" w:cs="Times New Roman"/>
          <w:sz w:val="24"/>
          <w:szCs w:val="24"/>
        </w:rPr>
        <w:t xml:space="preserve"> </w:t>
      </w:r>
      <w:r w:rsidR="00FD55F0" w:rsidRPr="00375AB2">
        <w:rPr>
          <w:rFonts w:ascii="Times New Roman" w:hAnsi="Times New Roman" w:cs="Times New Roman"/>
          <w:sz w:val="24"/>
          <w:szCs w:val="24"/>
        </w:rPr>
        <w:tab/>
      </w:r>
      <w:r w:rsidR="00FD55F0" w:rsidRPr="00375AB2">
        <w:rPr>
          <w:rFonts w:ascii="Times New Roman" w:hAnsi="Times New Roman" w:cs="Times New Roman"/>
          <w:sz w:val="24"/>
          <w:szCs w:val="24"/>
        </w:rPr>
        <w:br/>
      </w:r>
      <w:r w:rsidR="00FD55F0" w:rsidRPr="00375AB2">
        <w:rPr>
          <w:rFonts w:ascii="Times New Roman" w:hAnsi="Times New Roman" w:cs="Times New Roman"/>
          <w:sz w:val="24"/>
          <w:szCs w:val="24"/>
        </w:rPr>
        <w:tab/>
        <w:t>A következő évtized</w:t>
      </w:r>
      <w:r w:rsidR="00984D05" w:rsidRPr="00375AB2">
        <w:rPr>
          <w:rFonts w:ascii="Times New Roman" w:hAnsi="Times New Roman" w:cs="Times New Roman"/>
          <w:sz w:val="24"/>
          <w:szCs w:val="24"/>
        </w:rPr>
        <w:t>ben egyre szélesebb körben terjedtek el az energia-és szénadók, hiszen alkalmasak voltak egyrészt a környezetvédelmi szempontok érvényre juttatására, és az állami bevételeket is növelték. Az élenjáró országok, mint Dánia és Svédország a már meglévő energiaadó rendszereik felülvizsgálatait kezdték meg az 1990-es évek elején, és bevezették a CO</w:t>
      </w:r>
      <w:r w:rsidR="00984D05" w:rsidRPr="00375AB2">
        <w:rPr>
          <w:rFonts w:ascii="Times New Roman" w:hAnsi="Times New Roman" w:cs="Times New Roman"/>
          <w:sz w:val="24"/>
          <w:szCs w:val="24"/>
          <w:vertAlign w:val="subscript"/>
        </w:rPr>
        <w:t>2</w:t>
      </w:r>
      <w:r w:rsidR="00984D05" w:rsidRPr="00375AB2">
        <w:rPr>
          <w:rFonts w:ascii="Times New Roman" w:hAnsi="Times New Roman" w:cs="Times New Roman"/>
          <w:sz w:val="24"/>
          <w:szCs w:val="24"/>
        </w:rPr>
        <w:t xml:space="preserve"> adót arra válaszul, hogy az </w:t>
      </w:r>
      <w:r w:rsidR="00984D05" w:rsidRPr="00375AB2">
        <w:rPr>
          <w:rFonts w:ascii="Times New Roman" w:hAnsi="Times New Roman" w:cs="Times New Roman"/>
          <w:i/>
          <w:sz w:val="24"/>
          <w:szCs w:val="24"/>
        </w:rPr>
        <w:t>éghajlatváltozás</w:t>
      </w:r>
      <w:r w:rsidR="00984D05" w:rsidRPr="00375AB2">
        <w:rPr>
          <w:rFonts w:ascii="Times New Roman" w:hAnsi="Times New Roman" w:cs="Times New Roman"/>
          <w:sz w:val="24"/>
          <w:szCs w:val="24"/>
        </w:rPr>
        <w:t xml:space="preserve"> körüli figyelem egyre csak fokozódott. </w:t>
      </w:r>
      <w:r w:rsidR="00984D05" w:rsidRPr="00375AB2">
        <w:rPr>
          <w:rStyle w:val="Lbjegyzet-hivatkozs"/>
          <w:rFonts w:ascii="Times New Roman" w:hAnsi="Times New Roman" w:cs="Times New Roman"/>
          <w:sz w:val="24"/>
          <w:szCs w:val="24"/>
        </w:rPr>
        <w:footnoteReference w:id="15"/>
      </w:r>
      <w:r w:rsidR="00984D05" w:rsidRPr="00375AB2">
        <w:rPr>
          <w:rFonts w:ascii="Times New Roman" w:hAnsi="Times New Roman" w:cs="Times New Roman"/>
          <w:sz w:val="24"/>
          <w:szCs w:val="24"/>
        </w:rPr>
        <w:t xml:space="preserve"> Később a németek, a hollandok és az angolok is követték az északiak példáját </w:t>
      </w:r>
      <w:r w:rsidR="00984D05" w:rsidRPr="00375AB2">
        <w:rPr>
          <w:rFonts w:ascii="Times New Roman" w:hAnsi="Times New Roman" w:cs="Times New Roman"/>
          <w:sz w:val="24"/>
          <w:szCs w:val="24"/>
        </w:rPr>
        <w:lastRenderedPageBreak/>
        <w:t xml:space="preserve">és az energiaadókat az éghajlatváltozás elleni politika jegyében alkalmazni kezdték. </w:t>
      </w:r>
      <w:r w:rsidR="00984D05" w:rsidRPr="00375AB2">
        <w:rPr>
          <w:rFonts w:ascii="Times New Roman" w:hAnsi="Times New Roman" w:cs="Times New Roman"/>
          <w:sz w:val="24"/>
          <w:szCs w:val="24"/>
        </w:rPr>
        <w:tab/>
      </w:r>
      <w:r w:rsidR="00984D05" w:rsidRPr="00375AB2">
        <w:rPr>
          <w:rFonts w:ascii="Times New Roman" w:hAnsi="Times New Roman" w:cs="Times New Roman"/>
          <w:sz w:val="24"/>
          <w:szCs w:val="24"/>
        </w:rPr>
        <w:br/>
      </w:r>
      <w:r w:rsidR="00984D05" w:rsidRPr="00375AB2">
        <w:rPr>
          <w:rFonts w:ascii="Times New Roman" w:hAnsi="Times New Roman" w:cs="Times New Roman"/>
          <w:sz w:val="24"/>
          <w:szCs w:val="24"/>
        </w:rPr>
        <w:tab/>
        <w:t xml:space="preserve">Az </w:t>
      </w:r>
      <w:r w:rsidR="00984D05" w:rsidRPr="00375AB2">
        <w:rPr>
          <w:rFonts w:ascii="Times New Roman" w:hAnsi="Times New Roman" w:cs="Times New Roman"/>
          <w:i/>
          <w:sz w:val="24"/>
          <w:szCs w:val="24"/>
        </w:rPr>
        <w:t>első energiaadó</w:t>
      </w:r>
      <w:r w:rsidR="00984D05" w:rsidRPr="00375AB2">
        <w:rPr>
          <w:rFonts w:ascii="Times New Roman" w:hAnsi="Times New Roman" w:cs="Times New Roman"/>
          <w:sz w:val="24"/>
          <w:szCs w:val="24"/>
        </w:rPr>
        <w:t xml:space="preserve">, amely tulajdonképpen energia-és szénadó volt, 1992-ben lépett hatályba. </w:t>
      </w:r>
      <w:r w:rsidR="00984D05" w:rsidRPr="00375AB2">
        <w:rPr>
          <w:rStyle w:val="Lbjegyzet-hivatkozs"/>
          <w:rFonts w:ascii="Times New Roman" w:hAnsi="Times New Roman" w:cs="Times New Roman"/>
          <w:sz w:val="24"/>
          <w:szCs w:val="24"/>
        </w:rPr>
        <w:footnoteReference w:id="16"/>
      </w:r>
      <w:r w:rsidR="00984D05" w:rsidRPr="00375AB2">
        <w:rPr>
          <w:rFonts w:ascii="Times New Roman" w:hAnsi="Times New Roman" w:cs="Times New Roman"/>
          <w:sz w:val="24"/>
          <w:szCs w:val="24"/>
        </w:rPr>
        <w:t>Ez volt az első olyan jelentés, amely az egész EU területét érintette. Miközben a tagállamok azon dolgoztak, hogy elfogadják az adózás alapelveként a klímaváltozás elleni harcot, aközben az egyes tárgyalások sosem végződtek egy nagy horderejű egyezséggel.</w:t>
      </w:r>
      <w:r w:rsidR="00984D05" w:rsidRPr="00375AB2">
        <w:rPr>
          <w:rStyle w:val="Lbjegyzet-hivatkozs"/>
          <w:rFonts w:ascii="Times New Roman" w:hAnsi="Times New Roman" w:cs="Times New Roman"/>
          <w:sz w:val="24"/>
          <w:szCs w:val="24"/>
        </w:rPr>
        <w:footnoteReference w:id="17"/>
      </w:r>
      <w:r w:rsidR="00984D05" w:rsidRPr="00375AB2">
        <w:rPr>
          <w:rFonts w:ascii="Times New Roman" w:hAnsi="Times New Roman" w:cs="Times New Roman"/>
          <w:sz w:val="24"/>
          <w:szCs w:val="24"/>
        </w:rPr>
        <w:t xml:space="preserve"> Az Európai Bizottság által előterjesztett végleges, módosított változatát a javaslatnak számos tagállam elutasította 1994-ben.</w:t>
      </w:r>
      <w:r w:rsidR="00984D05" w:rsidRPr="00375AB2">
        <w:rPr>
          <w:rStyle w:val="Lbjegyzet-hivatkozs"/>
          <w:rFonts w:ascii="Times New Roman" w:hAnsi="Times New Roman" w:cs="Times New Roman"/>
          <w:sz w:val="24"/>
          <w:szCs w:val="24"/>
        </w:rPr>
        <w:footnoteReference w:id="18"/>
      </w:r>
      <w:r w:rsidR="00984D05" w:rsidRPr="00375AB2">
        <w:rPr>
          <w:rFonts w:ascii="Times New Roman" w:hAnsi="Times New Roman" w:cs="Times New Roman"/>
          <w:sz w:val="24"/>
          <w:szCs w:val="24"/>
        </w:rPr>
        <w:t xml:space="preserve"> </w:t>
      </w:r>
      <w:r w:rsidR="00A10986" w:rsidRPr="00375AB2">
        <w:rPr>
          <w:rFonts w:ascii="Times New Roman" w:hAnsi="Times New Roman" w:cs="Times New Roman"/>
          <w:sz w:val="24"/>
          <w:szCs w:val="24"/>
        </w:rPr>
        <w:t>Kicsivel később a Bizottság újabb próbát tett azzal, hogy 1997-ben benyújtották az energiatermékek adójára vonatkozó javaslatot.</w:t>
      </w:r>
      <w:r w:rsidR="00A10986" w:rsidRPr="00375AB2">
        <w:rPr>
          <w:rStyle w:val="Lbjegyzet-hivatkozs"/>
          <w:rFonts w:ascii="Times New Roman" w:hAnsi="Times New Roman" w:cs="Times New Roman"/>
          <w:sz w:val="24"/>
          <w:szCs w:val="24"/>
        </w:rPr>
        <w:footnoteReference w:id="19"/>
      </w:r>
      <w:r w:rsidR="00A10986" w:rsidRPr="00375AB2">
        <w:rPr>
          <w:rFonts w:ascii="Times New Roman" w:hAnsi="Times New Roman" w:cs="Times New Roman"/>
          <w:sz w:val="24"/>
          <w:szCs w:val="24"/>
        </w:rPr>
        <w:t xml:space="preserve"> Ezt a javaslatot később, röviden csak Monti javaslatként is emlegették, hiszen akkoriban az adóügyi biztos Prof. Marion Monti volt. A Monti-javaslat közel sem volt annyira ambiciózus, mint az 1992-es energia-és szénadó javaslat, de továbbra is számos tagállam merev ellenállásával találta szemben magát, különösen a spanyol ellenállással.</w:t>
      </w:r>
      <w:r w:rsidR="00A10986" w:rsidRPr="00375AB2">
        <w:rPr>
          <w:rStyle w:val="Lbjegyzet-hivatkozs"/>
          <w:rFonts w:ascii="Times New Roman" w:hAnsi="Times New Roman" w:cs="Times New Roman"/>
          <w:sz w:val="24"/>
          <w:szCs w:val="24"/>
        </w:rPr>
        <w:footnoteReference w:id="20"/>
      </w:r>
      <w:r w:rsidR="00A10986" w:rsidRPr="00375AB2">
        <w:rPr>
          <w:rFonts w:ascii="Times New Roman" w:hAnsi="Times New Roman" w:cs="Times New Roman"/>
          <w:sz w:val="24"/>
          <w:szCs w:val="24"/>
        </w:rPr>
        <w:tab/>
      </w:r>
      <w:r w:rsidR="00A10986" w:rsidRPr="00375AB2">
        <w:rPr>
          <w:rFonts w:ascii="Times New Roman" w:hAnsi="Times New Roman" w:cs="Times New Roman"/>
          <w:sz w:val="24"/>
          <w:szCs w:val="24"/>
        </w:rPr>
        <w:br/>
      </w:r>
      <w:r w:rsidR="00A10986" w:rsidRPr="00375AB2">
        <w:rPr>
          <w:rFonts w:ascii="Times New Roman" w:hAnsi="Times New Roman" w:cs="Times New Roman"/>
          <w:sz w:val="24"/>
          <w:szCs w:val="24"/>
        </w:rPr>
        <w:tab/>
        <w:t xml:space="preserve">A javaslat </w:t>
      </w:r>
      <w:r w:rsidR="00A10986" w:rsidRPr="00375AB2">
        <w:rPr>
          <w:rFonts w:ascii="Times New Roman" w:hAnsi="Times New Roman" w:cs="Times New Roman"/>
          <w:i/>
          <w:sz w:val="24"/>
          <w:szCs w:val="24"/>
        </w:rPr>
        <w:t>első módosítását</w:t>
      </w:r>
      <w:r w:rsidR="00A10986" w:rsidRPr="00375AB2">
        <w:rPr>
          <w:rFonts w:ascii="Times New Roman" w:hAnsi="Times New Roman" w:cs="Times New Roman"/>
          <w:sz w:val="24"/>
          <w:szCs w:val="24"/>
        </w:rPr>
        <w:t xml:space="preserve"> a német elnökség alatt végezték 1999-ben. A módosított változat hosszabb átmeneti időszakokat, és nagyobb rugalmasságot biztosított a tagállamok számára, de még ennek ellenére is csak kevés előrehaladás történt.  A kérdést ezután viszonylag hosszú időre félretették egészen addig, amíg újra elő nem vették 2001-ben a svéd elnökség alatt, hiszen a svéd elnökség kiemelt szerepet tulajdonított a környezetvédelmi témájú kérdéseknek, így az energiaadónak is.  Ismételten megvétózták az egyezséget, szintén a spanyolok annak ellenére, hogy a kérdést már csak a liberalizált energiapiac köré összpontosították, amelyet Spanyolország támogatott, hiszen erre a liberalizációs irányelvre hivatkozva akarták rávenni a franciákat arra, hogy nyissák meg az energiapiacaikat a spanyolok részére.</w:t>
      </w:r>
      <w:r w:rsidR="00A10986" w:rsidRPr="00375AB2">
        <w:rPr>
          <w:rStyle w:val="Lbjegyzet-hivatkozs"/>
          <w:rFonts w:ascii="Times New Roman" w:hAnsi="Times New Roman" w:cs="Times New Roman"/>
          <w:sz w:val="24"/>
          <w:szCs w:val="24"/>
        </w:rPr>
        <w:footnoteReference w:id="21"/>
      </w:r>
      <w:r w:rsidR="00A10986" w:rsidRPr="00375AB2">
        <w:rPr>
          <w:rFonts w:ascii="Times New Roman" w:hAnsi="Times New Roman" w:cs="Times New Roman"/>
          <w:sz w:val="24"/>
          <w:szCs w:val="24"/>
        </w:rPr>
        <w:t xml:space="preserve"> A svédek elindított folyamatot a belga elnökség idején is folytatták 2001 második félévében.  Később 2002 első félévében a spanyolok következtek a soros elnökség betöltésében. Annak ellenére, hogy elvetették a Monti javaslatot, mégis a spanyol elnökség idején figyelemre méltó előrelépés történt, amelynek az eredménye: új adóminimum értékek és egy javaslat, amelyet a Barcelonai Csúcson elő is adtak. Így az év végére Ko</w:t>
      </w:r>
      <w:r w:rsidR="005C5568" w:rsidRPr="00375AB2">
        <w:rPr>
          <w:rFonts w:ascii="Times New Roman" w:hAnsi="Times New Roman" w:cs="Times New Roman"/>
          <w:sz w:val="24"/>
          <w:szCs w:val="24"/>
        </w:rPr>
        <w:t xml:space="preserve">ppenhágában sikerült megegyezni. Ennek a pálfordulásnak </w:t>
      </w:r>
      <w:r w:rsidR="005C5568" w:rsidRPr="00375AB2">
        <w:rPr>
          <w:rFonts w:ascii="Times New Roman" w:hAnsi="Times New Roman" w:cs="Times New Roman"/>
          <w:i/>
          <w:sz w:val="24"/>
          <w:szCs w:val="24"/>
        </w:rPr>
        <w:t>3 oka</w:t>
      </w:r>
      <w:r w:rsidR="005C5568" w:rsidRPr="00375AB2">
        <w:rPr>
          <w:rFonts w:ascii="Times New Roman" w:hAnsi="Times New Roman" w:cs="Times New Roman"/>
          <w:sz w:val="24"/>
          <w:szCs w:val="24"/>
        </w:rPr>
        <w:t xml:space="preserve"> volt:</w:t>
      </w:r>
      <w:r w:rsidR="005C5568" w:rsidRPr="00375AB2">
        <w:rPr>
          <w:rStyle w:val="Lbjegyzet-hivatkozs"/>
          <w:rFonts w:ascii="Times New Roman" w:hAnsi="Times New Roman" w:cs="Times New Roman"/>
          <w:sz w:val="24"/>
          <w:szCs w:val="24"/>
        </w:rPr>
        <w:footnoteReference w:id="22"/>
      </w:r>
      <w:r w:rsidR="005C5568" w:rsidRPr="00375AB2">
        <w:rPr>
          <w:rFonts w:ascii="Times New Roman" w:hAnsi="Times New Roman" w:cs="Times New Roman"/>
          <w:sz w:val="24"/>
          <w:szCs w:val="24"/>
        </w:rPr>
        <w:t xml:space="preserve"> az első ok pénzügyi, hiszen az energiatermékek spanyol adómértékei már időközben növekedtek. A második ok az volt, hogy a javasolt adóminimum értékek már oly annyira alacsonyak voltak, hogy az 1992-es fogyasztói árindex értékei magasabbak voltak. És végül a harmadik indok az volt, hogy a spanyolok a Monti javaslatot akarták felhasználni arra, hogy a franciák megnyissák előttük az energiapiacaikat és az átvételi hálózataikat, amelynek értelemszerűen az észak spanyol régiók lettek a nagy győztesei. </w:t>
      </w:r>
      <w:r w:rsidR="005C5568" w:rsidRPr="00375AB2">
        <w:rPr>
          <w:rFonts w:ascii="Times New Roman" w:hAnsi="Times New Roman" w:cs="Times New Roman"/>
          <w:sz w:val="24"/>
          <w:szCs w:val="24"/>
        </w:rPr>
        <w:tab/>
      </w:r>
      <w:r w:rsidR="005C5568" w:rsidRPr="00375AB2">
        <w:rPr>
          <w:rFonts w:ascii="Times New Roman" w:hAnsi="Times New Roman" w:cs="Times New Roman"/>
          <w:sz w:val="24"/>
          <w:szCs w:val="24"/>
        </w:rPr>
        <w:br/>
      </w:r>
      <w:r w:rsidR="005C5568" w:rsidRPr="00375AB2">
        <w:rPr>
          <w:rFonts w:ascii="Times New Roman" w:hAnsi="Times New Roman" w:cs="Times New Roman"/>
          <w:sz w:val="24"/>
          <w:szCs w:val="24"/>
        </w:rPr>
        <w:tab/>
        <w:t xml:space="preserve">A megkezdett munkát a dánok folytatták annak érdekében, hogy végre egy olyan </w:t>
      </w:r>
      <w:r w:rsidR="005C5568" w:rsidRPr="00375AB2">
        <w:rPr>
          <w:rFonts w:ascii="Times New Roman" w:hAnsi="Times New Roman" w:cs="Times New Roman"/>
          <w:sz w:val="24"/>
          <w:szCs w:val="24"/>
        </w:rPr>
        <w:lastRenderedPageBreak/>
        <w:t xml:space="preserve">végleges javaslat születhessen, amellyel mindegyik tagállam egyetért. Nagyon fontos volt, hogy a dán elnökség alatt megszülethessen az egyezség, részben azért, mert a soron következő görög, olasz és ír elnökségek ennek a kérdéskörnek nem szenteltek figyelmet, részben pedig a rohamosan közeledő nagy bővülés miatt is. A bővülés kérdése azért volt problematikus gondoljunk csak bele, hiszen ha 15 tagállam között a végső egyezség megkötése rémálomba illő, akkor mi történt volna, ha 25 állam között kell kialakítani egy egységes álláspontot, könnyen beláthatjuk, hogy ennek az esélye közel nulla. </w:t>
      </w:r>
      <w:r w:rsidR="005C5568" w:rsidRPr="00375AB2">
        <w:rPr>
          <w:rFonts w:ascii="Times New Roman" w:hAnsi="Times New Roman" w:cs="Times New Roman"/>
          <w:sz w:val="24"/>
          <w:szCs w:val="24"/>
        </w:rPr>
        <w:tab/>
      </w:r>
      <w:r w:rsidR="005C5568" w:rsidRPr="00375AB2">
        <w:rPr>
          <w:rFonts w:ascii="Times New Roman" w:hAnsi="Times New Roman" w:cs="Times New Roman"/>
          <w:sz w:val="24"/>
          <w:szCs w:val="24"/>
        </w:rPr>
        <w:br/>
      </w:r>
      <w:r w:rsidR="005C5568" w:rsidRPr="00375AB2">
        <w:rPr>
          <w:rFonts w:ascii="Times New Roman" w:hAnsi="Times New Roman" w:cs="Times New Roman"/>
          <w:sz w:val="24"/>
          <w:szCs w:val="24"/>
        </w:rPr>
        <w:tab/>
        <w:t xml:space="preserve">2003-ban fogadta el a Miniszterek Tanács az </w:t>
      </w:r>
      <w:r w:rsidR="005C5568" w:rsidRPr="00375AB2">
        <w:rPr>
          <w:rFonts w:ascii="Times New Roman" w:hAnsi="Times New Roman" w:cs="Times New Roman"/>
          <w:i/>
          <w:sz w:val="24"/>
          <w:szCs w:val="24"/>
        </w:rPr>
        <w:t>Energiaadó Irányelvet</w:t>
      </w:r>
      <w:r w:rsidR="005C5568" w:rsidRPr="00375AB2">
        <w:rPr>
          <w:rFonts w:ascii="Times New Roman" w:hAnsi="Times New Roman" w:cs="Times New Roman"/>
          <w:sz w:val="24"/>
          <w:szCs w:val="24"/>
        </w:rPr>
        <w:t>, amely egy hosszú tárgyalásokkal és egyeztetésekkel tarkított folyamat végét, és egyben a tagállamok és az Európai Tanács közötti egyezsé</w:t>
      </w:r>
      <w:r w:rsidR="00556888" w:rsidRPr="00375AB2">
        <w:rPr>
          <w:rFonts w:ascii="Times New Roman" w:hAnsi="Times New Roman" w:cs="Times New Roman"/>
          <w:sz w:val="24"/>
          <w:szCs w:val="24"/>
        </w:rPr>
        <w:t xml:space="preserve">get is jelentette. </w:t>
      </w:r>
      <w:r w:rsidR="00556888" w:rsidRPr="00375AB2">
        <w:rPr>
          <w:rStyle w:val="Lbjegyzet-hivatkozs"/>
          <w:rFonts w:ascii="Times New Roman" w:hAnsi="Times New Roman" w:cs="Times New Roman"/>
          <w:sz w:val="24"/>
          <w:szCs w:val="24"/>
        </w:rPr>
        <w:footnoteReference w:id="23"/>
      </w:r>
      <w:r w:rsidR="00556888" w:rsidRPr="00375AB2">
        <w:rPr>
          <w:rFonts w:ascii="Times New Roman" w:hAnsi="Times New Roman" w:cs="Times New Roman"/>
          <w:sz w:val="24"/>
          <w:szCs w:val="24"/>
        </w:rPr>
        <w:t xml:space="preserve"> A javaslat keretei között 2003. március 20-án született meg az energiaadó irányelv, amely 10 évre határozza meg az energiatermékek adóminimum értékeit.</w:t>
      </w:r>
      <w:r w:rsidR="00556888" w:rsidRPr="00375AB2">
        <w:rPr>
          <w:rStyle w:val="Lbjegyzet-hivatkozs"/>
          <w:rFonts w:ascii="Times New Roman" w:hAnsi="Times New Roman" w:cs="Times New Roman"/>
          <w:sz w:val="24"/>
          <w:szCs w:val="24"/>
        </w:rPr>
        <w:footnoteReference w:id="24"/>
      </w:r>
      <w:r w:rsidR="00556888" w:rsidRPr="00375AB2">
        <w:rPr>
          <w:rFonts w:ascii="Times New Roman" w:hAnsi="Times New Roman" w:cs="Times New Roman"/>
          <w:sz w:val="24"/>
          <w:szCs w:val="24"/>
        </w:rPr>
        <w:t xml:space="preserve"> A </w:t>
      </w:r>
      <w:r w:rsidR="00556888" w:rsidRPr="00375AB2">
        <w:rPr>
          <w:rFonts w:ascii="Times New Roman" w:hAnsi="Times New Roman" w:cs="Times New Roman"/>
          <w:i/>
          <w:sz w:val="24"/>
          <w:szCs w:val="24"/>
        </w:rPr>
        <w:t>közös</w:t>
      </w:r>
      <w:r w:rsidR="00556888" w:rsidRPr="00375AB2">
        <w:rPr>
          <w:rFonts w:ascii="Times New Roman" w:hAnsi="Times New Roman" w:cs="Times New Roman"/>
          <w:sz w:val="24"/>
          <w:szCs w:val="24"/>
        </w:rPr>
        <w:t xml:space="preserve"> energiaadó rendszer kialakításának lassú folyamatát az EU egyik döntéshozó mechanizmusa is megakasztotta: ez pedig az adózási kérdésekben a döntéshozatalhoz </w:t>
      </w:r>
      <w:r w:rsidR="00556888" w:rsidRPr="00375AB2">
        <w:rPr>
          <w:rFonts w:ascii="Times New Roman" w:hAnsi="Times New Roman" w:cs="Times New Roman"/>
          <w:i/>
          <w:sz w:val="24"/>
          <w:szCs w:val="24"/>
        </w:rPr>
        <w:t>egyhangúság</w:t>
      </w:r>
      <w:r w:rsidR="00556888" w:rsidRPr="00375AB2">
        <w:rPr>
          <w:rFonts w:ascii="Times New Roman" w:hAnsi="Times New Roman" w:cs="Times New Roman"/>
          <w:sz w:val="24"/>
          <w:szCs w:val="24"/>
        </w:rPr>
        <w:t xml:space="preserve"> szükséges.</w:t>
      </w:r>
      <w:r w:rsidR="00556888" w:rsidRPr="00375AB2">
        <w:rPr>
          <w:rStyle w:val="Lbjegyzet-hivatkozs"/>
          <w:rFonts w:ascii="Times New Roman" w:hAnsi="Times New Roman" w:cs="Times New Roman"/>
          <w:sz w:val="24"/>
          <w:szCs w:val="24"/>
        </w:rPr>
        <w:footnoteReference w:id="25"/>
      </w:r>
      <w:r w:rsidR="00556888" w:rsidRPr="00375AB2">
        <w:rPr>
          <w:rFonts w:ascii="Times New Roman" w:hAnsi="Times New Roman" w:cs="Times New Roman"/>
          <w:sz w:val="24"/>
          <w:szCs w:val="24"/>
        </w:rPr>
        <w:t xml:space="preserve"> Az adózás tekintetében elegendő egy tagállam is ahhoz, hogy a döntéshozatalt akadályozza. A nehézség megoldása érdekében 2001-ben terjesztettek elő egy javaslatot, amely eltörölte az adózási kérdésekben az egyhangúság követelményét és egy új fogalmat a minősített többség fogalmát vezette be a megerősített együttműködés mechanizmusában.</w:t>
      </w:r>
      <w:r w:rsidR="00556888" w:rsidRPr="00375AB2">
        <w:rPr>
          <w:rStyle w:val="Lbjegyzet-hivatkozs"/>
          <w:rFonts w:ascii="Times New Roman" w:hAnsi="Times New Roman" w:cs="Times New Roman"/>
          <w:sz w:val="24"/>
          <w:szCs w:val="24"/>
        </w:rPr>
        <w:footnoteReference w:id="26"/>
      </w:r>
      <w:r w:rsidR="00556888" w:rsidRPr="00375AB2">
        <w:rPr>
          <w:rFonts w:ascii="Times New Roman" w:hAnsi="Times New Roman" w:cs="Times New Roman"/>
          <w:sz w:val="24"/>
          <w:szCs w:val="24"/>
        </w:rPr>
        <w:t xml:space="preserve"> Az Amszterdami Szerződésben jelent meg a korábbi felülvizsgált szabálynak az új, megváltozatott rendszere, amelyet később a Nizzai Szerződés fejlesztett tovább és 2003. február 1-én lépett hatályba.</w:t>
      </w:r>
      <w:r w:rsidR="00556888" w:rsidRPr="00375AB2">
        <w:rPr>
          <w:rStyle w:val="Lbjegyzet-hivatkozs"/>
          <w:rFonts w:ascii="Times New Roman" w:hAnsi="Times New Roman" w:cs="Times New Roman"/>
          <w:sz w:val="24"/>
          <w:szCs w:val="24"/>
        </w:rPr>
        <w:footnoteReference w:id="27"/>
      </w:r>
      <w:r w:rsidR="00556888" w:rsidRPr="00375AB2">
        <w:rPr>
          <w:rFonts w:ascii="Times New Roman" w:hAnsi="Times New Roman" w:cs="Times New Roman"/>
          <w:sz w:val="24"/>
          <w:szCs w:val="24"/>
        </w:rPr>
        <w:t xml:space="preserve"> 2005-ben az Európai Kibocsátási Kereskedelmi Rendszer (EU ETS) bevezetésével az EU-n és a tagállamokon belül is elveszítette jelentőségét az energia-és szénadó.</w:t>
      </w:r>
      <w:r w:rsidR="00556888" w:rsidRPr="00375AB2">
        <w:rPr>
          <w:rStyle w:val="Lbjegyzet-hivatkozs"/>
          <w:rFonts w:ascii="Times New Roman" w:hAnsi="Times New Roman" w:cs="Times New Roman"/>
          <w:sz w:val="24"/>
          <w:szCs w:val="24"/>
        </w:rPr>
        <w:footnoteReference w:id="28"/>
      </w:r>
      <w:r w:rsidR="00556888" w:rsidRPr="00375AB2">
        <w:rPr>
          <w:rFonts w:ascii="Times New Roman" w:hAnsi="Times New Roman" w:cs="Times New Roman"/>
          <w:sz w:val="24"/>
          <w:szCs w:val="24"/>
        </w:rPr>
        <w:t xml:space="preserve"> Az EU ETS az éghajlatváltozás elleni küzdelem mérföldkövét jelenti az Európai Unióban, hiszen a tagállamoknak ez segítségül szolgál a Kyotói kötelezettség betartására. A program kiterjed az energiaigényes létesítm</w:t>
      </w:r>
      <w:r w:rsidR="00B53088" w:rsidRPr="00375AB2">
        <w:rPr>
          <w:rFonts w:ascii="Times New Roman" w:hAnsi="Times New Roman" w:cs="Times New Roman"/>
          <w:sz w:val="24"/>
          <w:szCs w:val="24"/>
        </w:rPr>
        <w:t xml:space="preserve">ényekre, beleértve a tüzelőberendezéseket, az olajfinomítókat, a kokszoló kemencéket, a vas- és acélipari üzemeket, a cementet, üveget és egyéb nyersanyagokat előállító gyárakat. </w:t>
      </w:r>
      <w:r w:rsidR="00B53088" w:rsidRPr="00375AB2">
        <w:rPr>
          <w:rStyle w:val="Lbjegyzet-hivatkozs"/>
          <w:rFonts w:ascii="Times New Roman" w:hAnsi="Times New Roman" w:cs="Times New Roman"/>
          <w:sz w:val="24"/>
          <w:szCs w:val="24"/>
        </w:rPr>
        <w:footnoteReference w:id="29"/>
      </w:r>
      <w:r w:rsidR="00B53088" w:rsidRPr="00375AB2">
        <w:rPr>
          <w:rFonts w:ascii="Times New Roman" w:hAnsi="Times New Roman" w:cs="Times New Roman"/>
          <w:sz w:val="24"/>
          <w:szCs w:val="24"/>
        </w:rPr>
        <w:t xml:space="preserve"> Ezek a létesítmény az EU teljes CO</w:t>
      </w:r>
      <w:r w:rsidR="00B53088" w:rsidRPr="00CA5E55">
        <w:rPr>
          <w:rFonts w:ascii="Times New Roman" w:hAnsi="Times New Roman" w:cs="Times New Roman"/>
          <w:sz w:val="24"/>
          <w:szCs w:val="24"/>
          <w:vertAlign w:val="subscript"/>
        </w:rPr>
        <w:t>2</w:t>
      </w:r>
      <w:r w:rsidR="00B53088" w:rsidRPr="00375AB2">
        <w:rPr>
          <w:rFonts w:ascii="Times New Roman" w:hAnsi="Times New Roman" w:cs="Times New Roman"/>
          <w:sz w:val="24"/>
          <w:szCs w:val="24"/>
        </w:rPr>
        <w:t xml:space="preserve"> kibocsátásának közel 50%-át teszik ki, bocsátják ki tevékenységeik során, és ezekre az energiaadó Irányelvben megfogalmazottak vonatkoznak. </w:t>
      </w:r>
      <w:r w:rsidR="00B53088" w:rsidRPr="00375AB2">
        <w:rPr>
          <w:rStyle w:val="Lbjegyzet-hivatkozs"/>
          <w:rFonts w:ascii="Times New Roman" w:hAnsi="Times New Roman" w:cs="Times New Roman"/>
          <w:sz w:val="24"/>
          <w:szCs w:val="24"/>
        </w:rPr>
        <w:footnoteReference w:id="30"/>
      </w:r>
      <w:r w:rsidR="00B53088" w:rsidRPr="00375AB2">
        <w:rPr>
          <w:rFonts w:ascii="Times New Roman" w:hAnsi="Times New Roman" w:cs="Times New Roman"/>
          <w:sz w:val="24"/>
          <w:szCs w:val="24"/>
        </w:rPr>
        <w:t xml:space="preserve"> Az EU ETS rendszer kiépítése és végrehajtása a jelenleg is erősen emelkedő olajárak mellett felveti az energiaadó szintek jövőbeli emelésének a kérdését, ad absurdum </w:t>
      </w:r>
      <w:proofErr w:type="gramStart"/>
      <w:r w:rsidR="00B53088" w:rsidRPr="00375AB2">
        <w:rPr>
          <w:rFonts w:ascii="Times New Roman" w:hAnsi="Times New Roman" w:cs="Times New Roman"/>
          <w:sz w:val="24"/>
          <w:szCs w:val="24"/>
        </w:rPr>
        <w:t>azóta</w:t>
      </w:r>
      <w:proofErr w:type="gramEnd"/>
      <w:r w:rsidR="00B53088" w:rsidRPr="00375AB2">
        <w:rPr>
          <w:rFonts w:ascii="Times New Roman" w:hAnsi="Times New Roman" w:cs="Times New Roman"/>
          <w:sz w:val="24"/>
          <w:szCs w:val="24"/>
        </w:rPr>
        <w:t xml:space="preserve">, mióta a fogyasztók és az előállítók a magasabb energiaárakkal találkoznak. 2008 tavaszán és nyarán számos európai országban ez odavezetett, hogy az energiaadó mértékét </w:t>
      </w:r>
      <w:r w:rsidR="00B53088" w:rsidRPr="00375AB2">
        <w:rPr>
          <w:rFonts w:ascii="Times New Roman" w:hAnsi="Times New Roman" w:cs="Times New Roman"/>
          <w:sz w:val="24"/>
          <w:szCs w:val="24"/>
        </w:rPr>
        <w:lastRenderedPageBreak/>
        <w:t>csökkentették.</w:t>
      </w:r>
      <w:r w:rsidR="00B53088" w:rsidRPr="00375AB2">
        <w:rPr>
          <w:rStyle w:val="Lbjegyzet-hivatkozs"/>
          <w:rFonts w:ascii="Times New Roman" w:hAnsi="Times New Roman" w:cs="Times New Roman"/>
          <w:sz w:val="24"/>
          <w:szCs w:val="24"/>
        </w:rPr>
        <w:footnoteReference w:id="31"/>
      </w:r>
      <w:r w:rsidR="00B53088" w:rsidRPr="00375AB2">
        <w:rPr>
          <w:rFonts w:ascii="Times New Roman" w:hAnsi="Times New Roman" w:cs="Times New Roman"/>
          <w:sz w:val="24"/>
          <w:szCs w:val="24"/>
        </w:rPr>
        <w:t xml:space="preserve"> Maga a változás folyamata </w:t>
      </w:r>
      <w:proofErr w:type="gramStart"/>
      <w:r w:rsidR="00B53088" w:rsidRPr="00375AB2">
        <w:rPr>
          <w:rFonts w:ascii="Times New Roman" w:hAnsi="Times New Roman" w:cs="Times New Roman"/>
          <w:sz w:val="24"/>
          <w:szCs w:val="24"/>
        </w:rPr>
        <w:t>azóta</w:t>
      </w:r>
      <w:proofErr w:type="gramEnd"/>
      <w:r w:rsidR="00B53088" w:rsidRPr="00375AB2">
        <w:rPr>
          <w:rFonts w:ascii="Times New Roman" w:hAnsi="Times New Roman" w:cs="Times New Roman"/>
          <w:sz w:val="24"/>
          <w:szCs w:val="24"/>
        </w:rPr>
        <w:t xml:space="preserve"> sem állt meg. </w:t>
      </w:r>
      <w:r w:rsidR="00CA5E55">
        <w:rPr>
          <w:rFonts w:ascii="Times New Roman" w:hAnsi="Times New Roman" w:cs="Times New Roman"/>
          <w:sz w:val="24"/>
          <w:szCs w:val="24"/>
        </w:rPr>
        <w:tab/>
      </w:r>
      <w:r w:rsidR="00CA5E55">
        <w:rPr>
          <w:rFonts w:ascii="Times New Roman" w:hAnsi="Times New Roman" w:cs="Times New Roman"/>
          <w:sz w:val="24"/>
          <w:szCs w:val="24"/>
        </w:rPr>
        <w:br/>
      </w:r>
    </w:p>
    <w:p w:rsidR="00B53088" w:rsidRPr="00CA5E55" w:rsidRDefault="00B53088" w:rsidP="00CA5E55">
      <w:pPr>
        <w:pStyle w:val="Listaszerbekezds"/>
        <w:numPr>
          <w:ilvl w:val="1"/>
          <w:numId w:val="1"/>
        </w:numPr>
        <w:ind w:left="284" w:hanging="284"/>
        <w:jc w:val="both"/>
        <w:rPr>
          <w:rFonts w:ascii="Times New Roman" w:hAnsi="Times New Roman" w:cs="Times New Roman"/>
          <w:b/>
          <w:sz w:val="28"/>
          <w:szCs w:val="24"/>
        </w:rPr>
      </w:pPr>
      <w:r w:rsidRPr="00CA5E55">
        <w:rPr>
          <w:rFonts w:ascii="Times New Roman" w:hAnsi="Times New Roman" w:cs="Times New Roman"/>
          <w:b/>
          <w:sz w:val="28"/>
          <w:szCs w:val="24"/>
        </w:rPr>
        <w:t>Az irányelvek</w:t>
      </w:r>
      <w:r w:rsidR="00CA5E55">
        <w:rPr>
          <w:rFonts w:ascii="Times New Roman" w:hAnsi="Times New Roman" w:cs="Times New Roman"/>
          <w:b/>
          <w:sz w:val="28"/>
          <w:szCs w:val="24"/>
        </w:rPr>
        <w:tab/>
      </w:r>
      <w:r w:rsidR="00CA5E55">
        <w:rPr>
          <w:rFonts w:ascii="Times New Roman" w:hAnsi="Times New Roman" w:cs="Times New Roman"/>
          <w:b/>
          <w:sz w:val="28"/>
          <w:szCs w:val="24"/>
        </w:rPr>
        <w:br/>
      </w:r>
    </w:p>
    <w:p w:rsidR="00264BC4" w:rsidRDefault="00B53088" w:rsidP="00375AB2">
      <w:pPr>
        <w:jc w:val="both"/>
        <w:rPr>
          <w:rFonts w:ascii="Times New Roman" w:hAnsi="Times New Roman" w:cs="Times New Roman"/>
          <w:sz w:val="24"/>
          <w:szCs w:val="24"/>
        </w:rPr>
      </w:pPr>
      <w:r w:rsidRPr="00375AB2">
        <w:rPr>
          <w:rFonts w:ascii="Times New Roman" w:hAnsi="Times New Roman" w:cs="Times New Roman"/>
          <w:sz w:val="24"/>
          <w:szCs w:val="24"/>
        </w:rPr>
        <w:tab/>
        <w:t>Az Európai Unióban két irányelv szabályozza az energiaadót. Az első irányelv</w:t>
      </w:r>
      <w:r w:rsidRPr="00375AB2">
        <w:rPr>
          <w:rStyle w:val="Lbjegyzet-hivatkozs"/>
          <w:rFonts w:ascii="Times New Roman" w:hAnsi="Times New Roman" w:cs="Times New Roman"/>
          <w:sz w:val="24"/>
          <w:szCs w:val="24"/>
        </w:rPr>
        <w:footnoteReference w:id="32"/>
      </w:r>
      <w:r w:rsidRPr="00375AB2">
        <w:rPr>
          <w:rFonts w:ascii="Times New Roman" w:hAnsi="Times New Roman" w:cs="Times New Roman"/>
          <w:sz w:val="24"/>
          <w:szCs w:val="24"/>
        </w:rPr>
        <w:t xml:space="preserve"> jelenti a tagállamok energiaadó rendszereinek az alapját.  A második irányelvet</w:t>
      </w:r>
      <w:r w:rsidRPr="00375AB2">
        <w:rPr>
          <w:rStyle w:val="Lbjegyzet-hivatkozs"/>
          <w:rFonts w:ascii="Times New Roman" w:hAnsi="Times New Roman" w:cs="Times New Roman"/>
          <w:sz w:val="24"/>
          <w:szCs w:val="24"/>
        </w:rPr>
        <w:footnoteReference w:id="33"/>
      </w:r>
      <w:r w:rsidRPr="00375AB2">
        <w:rPr>
          <w:rFonts w:ascii="Times New Roman" w:hAnsi="Times New Roman" w:cs="Times New Roman"/>
          <w:sz w:val="24"/>
          <w:szCs w:val="24"/>
        </w:rPr>
        <w:t xml:space="preserve"> 2004-ben fogadták el. </w:t>
      </w:r>
      <w:r w:rsidRPr="00375AB2">
        <w:rPr>
          <w:rFonts w:ascii="Times New Roman" w:hAnsi="Times New Roman" w:cs="Times New Roman"/>
          <w:sz w:val="24"/>
          <w:szCs w:val="24"/>
        </w:rPr>
        <w:tab/>
      </w:r>
      <w:r w:rsidRPr="00375AB2">
        <w:rPr>
          <w:rFonts w:ascii="Times New Roman" w:hAnsi="Times New Roman" w:cs="Times New Roman"/>
          <w:sz w:val="24"/>
          <w:szCs w:val="24"/>
        </w:rPr>
        <w:br/>
      </w:r>
      <w:r w:rsidRPr="00375AB2">
        <w:rPr>
          <w:rFonts w:ascii="Times New Roman" w:hAnsi="Times New Roman" w:cs="Times New Roman"/>
          <w:sz w:val="24"/>
          <w:szCs w:val="24"/>
        </w:rPr>
        <w:tab/>
        <w:t xml:space="preserve">Az irányelv tovább bővítette az Uniós keretszabályozást, amely korábban csak az ásványolajokra vonatkozott az már ettől jóval többre kiterjed, mint például: a földgázra, a szénre és a villamos energiára. Az adórendszer </w:t>
      </w:r>
      <w:r w:rsidRPr="00375AB2">
        <w:rPr>
          <w:rFonts w:ascii="Times New Roman" w:hAnsi="Times New Roman" w:cs="Times New Roman"/>
          <w:i/>
          <w:sz w:val="24"/>
          <w:szCs w:val="24"/>
        </w:rPr>
        <w:t>széles alapokon nyugszik</w:t>
      </w:r>
      <w:r w:rsidRPr="00375AB2">
        <w:rPr>
          <w:rFonts w:ascii="Times New Roman" w:hAnsi="Times New Roman" w:cs="Times New Roman"/>
          <w:sz w:val="24"/>
          <w:szCs w:val="24"/>
        </w:rPr>
        <w:t xml:space="preserve">, az adóalapját pedig a termékből nyerhető energiamennyiség jelenti. </w:t>
      </w:r>
      <w:r w:rsidR="00264BC4" w:rsidRPr="00375AB2">
        <w:rPr>
          <w:rFonts w:ascii="Times New Roman" w:hAnsi="Times New Roman" w:cs="Times New Roman"/>
          <w:sz w:val="24"/>
          <w:szCs w:val="24"/>
        </w:rPr>
        <w:t xml:space="preserve">E mellett az ásványolajok adómértékét emelte, míg a többi energiatermék vonatkozásában új minimális mértékeket vezetett be. Ezek az értékeket az adott energiatermék </w:t>
      </w:r>
      <w:r w:rsidR="00264BC4" w:rsidRPr="00375AB2">
        <w:rPr>
          <w:rFonts w:ascii="Times New Roman" w:hAnsi="Times New Roman" w:cs="Times New Roman"/>
          <w:i/>
          <w:sz w:val="24"/>
          <w:szCs w:val="24"/>
        </w:rPr>
        <w:t>üzleti</w:t>
      </w:r>
      <w:r w:rsidR="00264BC4" w:rsidRPr="00375AB2">
        <w:rPr>
          <w:rFonts w:ascii="Times New Roman" w:hAnsi="Times New Roman" w:cs="Times New Roman"/>
          <w:sz w:val="24"/>
          <w:szCs w:val="24"/>
        </w:rPr>
        <w:t xml:space="preserve"> és </w:t>
      </w:r>
      <w:r w:rsidR="00264BC4" w:rsidRPr="00375AB2">
        <w:rPr>
          <w:rFonts w:ascii="Times New Roman" w:hAnsi="Times New Roman" w:cs="Times New Roman"/>
          <w:i/>
          <w:sz w:val="24"/>
          <w:szCs w:val="24"/>
        </w:rPr>
        <w:t>nem üzleti</w:t>
      </w:r>
      <w:r w:rsidR="00264BC4" w:rsidRPr="00375AB2">
        <w:rPr>
          <w:rFonts w:ascii="Times New Roman" w:hAnsi="Times New Roman" w:cs="Times New Roman"/>
          <w:sz w:val="24"/>
          <w:szCs w:val="24"/>
        </w:rPr>
        <w:t xml:space="preserve"> felhasználása között eltérnek, hiszen az üzleti felhasználás kapcsán az adómérték alacsonyabb, mint az nem üzletinél. Minden tagállam kötelezettségvállalása részeként vállalta azt, hogy az Irányelvben foglaltakat nemzeti szintre ülteti át, törvényt alkot és egyéb jogszabályokat a megszabott implementálási határidőben. </w:t>
      </w:r>
      <w:r w:rsidR="00264BC4" w:rsidRPr="00375AB2">
        <w:rPr>
          <w:rFonts w:ascii="Times New Roman" w:hAnsi="Times New Roman" w:cs="Times New Roman"/>
          <w:sz w:val="24"/>
          <w:szCs w:val="24"/>
        </w:rPr>
        <w:br/>
      </w:r>
      <w:r w:rsidR="00264BC4" w:rsidRPr="00375AB2">
        <w:rPr>
          <w:rFonts w:ascii="Times New Roman" w:hAnsi="Times New Roman" w:cs="Times New Roman"/>
          <w:sz w:val="24"/>
          <w:szCs w:val="24"/>
        </w:rPr>
        <w:tab/>
        <w:t xml:space="preserve">Az irányelv preambuluma 34 szakaszt tartalmaz. Itt található továbbá az is, hogy az EU a környezetvédelmet annyira fontosnak találja, hogy külön szakpolitikát kell létrehozni ennek a területének az ápolása érdekében, valamint a már meglévő szakpolitikákat is a környezetvédelmi szempontokkal kell összhangba hozni. Ugyanakkor fontosnak tartja azt is, hogy a tagállamok különféle energiaadó rendszerei közötti különbségeket megszüntesse, így egységesítse az energiaadózást, hiszen ha ez nem történik meg a piac működése, a verseny tisztasága, és a gazdasági szereplők jogi biztonsága kerül veszélybe.  A bevezetés az utolsó szakaszai egyikében tartalmazza, hogy természetesen lehetőség van hosszú átültetési időszakok megállapítására, és a piacok függvényeként különféle mentességek/kedvezmények biztosítására, így a tagállamok ebből a szempontból különbözni fognak. </w:t>
      </w:r>
      <w:r w:rsidR="00264BC4" w:rsidRPr="00375AB2">
        <w:rPr>
          <w:rFonts w:ascii="Times New Roman" w:hAnsi="Times New Roman" w:cs="Times New Roman"/>
          <w:sz w:val="24"/>
          <w:szCs w:val="24"/>
        </w:rPr>
        <w:tab/>
      </w:r>
      <w:r w:rsidR="00264BC4" w:rsidRPr="00375AB2">
        <w:rPr>
          <w:rFonts w:ascii="Times New Roman" w:hAnsi="Times New Roman" w:cs="Times New Roman"/>
          <w:sz w:val="24"/>
          <w:szCs w:val="24"/>
        </w:rPr>
        <w:br/>
      </w:r>
      <w:r w:rsidR="00264BC4" w:rsidRPr="00375AB2">
        <w:rPr>
          <w:rFonts w:ascii="Times New Roman" w:hAnsi="Times New Roman" w:cs="Times New Roman"/>
          <w:sz w:val="24"/>
          <w:szCs w:val="24"/>
        </w:rPr>
        <w:tab/>
        <w:t>Az energiaadó tárgyai a különféle energiatermékek, így: a földgáz, a szén, a villamos energia, az üzemanyag, a fűtőanyagok. Az irányelv egy speciális nómenklatúra szerint határozza meg az egyes termékeket.</w:t>
      </w:r>
      <w:r w:rsidR="00264BC4" w:rsidRPr="00375AB2">
        <w:rPr>
          <w:rStyle w:val="Lbjegyzet-hivatkozs"/>
          <w:rFonts w:ascii="Times New Roman" w:hAnsi="Times New Roman" w:cs="Times New Roman"/>
          <w:sz w:val="24"/>
          <w:szCs w:val="24"/>
        </w:rPr>
        <w:footnoteReference w:id="34"/>
      </w:r>
    </w:p>
    <w:p w:rsidR="00CA5E55" w:rsidRPr="00375AB2" w:rsidRDefault="00CA5E55" w:rsidP="00375AB2">
      <w:pPr>
        <w:jc w:val="both"/>
        <w:rPr>
          <w:rFonts w:ascii="Times New Roman" w:hAnsi="Times New Roman" w:cs="Times New Roman"/>
          <w:sz w:val="24"/>
          <w:szCs w:val="24"/>
        </w:rPr>
      </w:pPr>
    </w:p>
    <w:p w:rsidR="00264BC4" w:rsidRPr="00CA5E55" w:rsidRDefault="00264BC4" w:rsidP="00CA5E55">
      <w:pPr>
        <w:pStyle w:val="Listaszerbekezds"/>
        <w:numPr>
          <w:ilvl w:val="0"/>
          <w:numId w:val="1"/>
        </w:numPr>
        <w:ind w:left="284" w:hanging="284"/>
        <w:jc w:val="both"/>
        <w:rPr>
          <w:rFonts w:ascii="Times New Roman" w:hAnsi="Times New Roman" w:cs="Times New Roman"/>
          <w:b/>
          <w:sz w:val="32"/>
          <w:szCs w:val="24"/>
        </w:rPr>
      </w:pPr>
      <w:r w:rsidRPr="00CA5E55">
        <w:rPr>
          <w:rFonts w:ascii="Times New Roman" w:hAnsi="Times New Roman" w:cs="Times New Roman"/>
          <w:b/>
          <w:sz w:val="32"/>
          <w:szCs w:val="24"/>
        </w:rPr>
        <w:t>Az egyes energiaadó rendszerek</w:t>
      </w:r>
      <w:r w:rsidR="00CA5E55">
        <w:rPr>
          <w:rFonts w:ascii="Times New Roman" w:hAnsi="Times New Roman" w:cs="Times New Roman"/>
          <w:b/>
          <w:sz w:val="32"/>
          <w:szCs w:val="24"/>
        </w:rPr>
        <w:tab/>
      </w:r>
      <w:r w:rsidR="00CA5E55">
        <w:rPr>
          <w:rFonts w:ascii="Times New Roman" w:hAnsi="Times New Roman" w:cs="Times New Roman"/>
          <w:b/>
          <w:sz w:val="32"/>
          <w:szCs w:val="24"/>
        </w:rPr>
        <w:br/>
      </w:r>
    </w:p>
    <w:p w:rsidR="00CA5E55" w:rsidRDefault="00264BC4" w:rsidP="00375AB2">
      <w:pPr>
        <w:jc w:val="both"/>
        <w:rPr>
          <w:rFonts w:ascii="Times New Roman" w:hAnsi="Times New Roman" w:cs="Times New Roman"/>
          <w:sz w:val="24"/>
          <w:szCs w:val="24"/>
        </w:rPr>
      </w:pPr>
      <w:r w:rsidRPr="00375AB2">
        <w:rPr>
          <w:rFonts w:ascii="Times New Roman" w:hAnsi="Times New Roman" w:cs="Times New Roman"/>
          <w:sz w:val="24"/>
          <w:szCs w:val="24"/>
        </w:rPr>
        <w:tab/>
        <w:t xml:space="preserve">Habár az irányelvben meghatározták a különféle adóminimum szinteket és az adórendszer szerkezetét mégis a tagállamokban végrehajtott energiaadó-rendszerek eltérnek </w:t>
      </w:r>
      <w:r w:rsidRPr="00375AB2">
        <w:rPr>
          <w:rFonts w:ascii="Times New Roman" w:hAnsi="Times New Roman" w:cs="Times New Roman"/>
          <w:sz w:val="24"/>
          <w:szCs w:val="24"/>
        </w:rPr>
        <w:lastRenderedPageBreak/>
        <w:t>egymástól, különösen a különféle iparra kivetett</w:t>
      </w:r>
      <w:r w:rsidR="007E6EB1" w:rsidRPr="00375AB2">
        <w:rPr>
          <w:rFonts w:ascii="Times New Roman" w:hAnsi="Times New Roman" w:cs="Times New Roman"/>
          <w:sz w:val="24"/>
          <w:szCs w:val="24"/>
        </w:rPr>
        <w:t xml:space="preserve"> energia-és szénadók miatt. A különbözőségek okai sokrétűek, de alapvetően az eltérés oka a nemzeti kormányok által a nemzeti ipar védelme érdekében bevezetett különféle adószintek. </w:t>
      </w:r>
      <w:r w:rsidR="007E6EB1" w:rsidRPr="00375AB2">
        <w:rPr>
          <w:rStyle w:val="Lbjegyzet-hivatkozs"/>
          <w:rFonts w:ascii="Times New Roman" w:hAnsi="Times New Roman" w:cs="Times New Roman"/>
          <w:sz w:val="24"/>
          <w:szCs w:val="24"/>
        </w:rPr>
        <w:footnoteReference w:id="35"/>
      </w:r>
    </w:p>
    <w:p w:rsidR="00CA5E55" w:rsidRPr="00375AB2" w:rsidRDefault="00CA5E55" w:rsidP="00375AB2">
      <w:pPr>
        <w:jc w:val="both"/>
        <w:rPr>
          <w:rFonts w:ascii="Times New Roman" w:hAnsi="Times New Roman" w:cs="Times New Roman"/>
          <w:sz w:val="24"/>
          <w:szCs w:val="24"/>
        </w:rPr>
      </w:pPr>
    </w:p>
    <w:p w:rsidR="007E6EB1" w:rsidRPr="00CA5E55" w:rsidRDefault="007E6EB1" w:rsidP="00CA5E55">
      <w:pPr>
        <w:pStyle w:val="Listaszerbekezds"/>
        <w:numPr>
          <w:ilvl w:val="1"/>
          <w:numId w:val="1"/>
        </w:numPr>
        <w:ind w:left="284" w:hanging="284"/>
        <w:jc w:val="both"/>
        <w:rPr>
          <w:rFonts w:ascii="Times New Roman" w:hAnsi="Times New Roman" w:cs="Times New Roman"/>
          <w:b/>
          <w:sz w:val="28"/>
          <w:szCs w:val="24"/>
        </w:rPr>
      </w:pPr>
      <w:r w:rsidRPr="00CA5E55">
        <w:rPr>
          <w:rFonts w:ascii="Times New Roman" w:hAnsi="Times New Roman" w:cs="Times New Roman"/>
          <w:b/>
          <w:sz w:val="28"/>
          <w:szCs w:val="24"/>
        </w:rPr>
        <w:t>Dánia</w:t>
      </w:r>
      <w:r w:rsidR="00CA5E55">
        <w:rPr>
          <w:rFonts w:ascii="Times New Roman" w:hAnsi="Times New Roman" w:cs="Times New Roman"/>
          <w:b/>
          <w:sz w:val="28"/>
          <w:szCs w:val="24"/>
        </w:rPr>
        <w:tab/>
      </w:r>
      <w:r w:rsidR="00CA5E55">
        <w:rPr>
          <w:rFonts w:ascii="Times New Roman" w:hAnsi="Times New Roman" w:cs="Times New Roman"/>
          <w:b/>
          <w:sz w:val="28"/>
          <w:szCs w:val="24"/>
        </w:rPr>
        <w:br/>
      </w:r>
    </w:p>
    <w:p w:rsidR="007E6EB1" w:rsidRDefault="007E6EB1" w:rsidP="00375AB2">
      <w:pPr>
        <w:jc w:val="both"/>
        <w:rPr>
          <w:rFonts w:ascii="Times New Roman" w:hAnsi="Times New Roman" w:cs="Times New Roman"/>
          <w:sz w:val="24"/>
          <w:szCs w:val="24"/>
        </w:rPr>
      </w:pPr>
      <w:r w:rsidRPr="00375AB2">
        <w:rPr>
          <w:rFonts w:ascii="Times New Roman" w:hAnsi="Times New Roman" w:cs="Times New Roman"/>
          <w:sz w:val="24"/>
          <w:szCs w:val="24"/>
        </w:rPr>
        <w:tab/>
        <w:t xml:space="preserve">Svédország mellett Dánia a másik élenjárója az energiaadózásnak.  A dán energia-szénadó rendszer </w:t>
      </w:r>
      <w:r w:rsidRPr="00375AB2">
        <w:rPr>
          <w:rFonts w:ascii="Times New Roman" w:hAnsi="Times New Roman" w:cs="Times New Roman"/>
          <w:i/>
          <w:sz w:val="24"/>
          <w:szCs w:val="24"/>
        </w:rPr>
        <w:t>3 önálló adónemet</w:t>
      </w:r>
      <w:r w:rsidRPr="00375AB2">
        <w:rPr>
          <w:rFonts w:ascii="Times New Roman" w:hAnsi="Times New Roman" w:cs="Times New Roman"/>
          <w:sz w:val="24"/>
          <w:szCs w:val="24"/>
        </w:rPr>
        <w:t xml:space="preserve"> foglal magába: (1) energiaadó, (2) a CO</w:t>
      </w:r>
      <w:r w:rsidRPr="00375AB2">
        <w:rPr>
          <w:rFonts w:ascii="Times New Roman" w:hAnsi="Times New Roman" w:cs="Times New Roman"/>
          <w:sz w:val="24"/>
          <w:szCs w:val="24"/>
          <w:vertAlign w:val="subscript"/>
        </w:rPr>
        <w:t xml:space="preserve">2 </w:t>
      </w:r>
      <w:r w:rsidRPr="00375AB2">
        <w:rPr>
          <w:rFonts w:ascii="Times New Roman" w:hAnsi="Times New Roman" w:cs="Times New Roman"/>
          <w:sz w:val="24"/>
          <w:szCs w:val="24"/>
        </w:rPr>
        <w:t xml:space="preserve">adó és (3) a kénadót. Az </w:t>
      </w:r>
      <w:r w:rsidRPr="00375AB2">
        <w:rPr>
          <w:rFonts w:ascii="Times New Roman" w:hAnsi="Times New Roman" w:cs="Times New Roman"/>
          <w:i/>
          <w:sz w:val="24"/>
          <w:szCs w:val="24"/>
        </w:rPr>
        <w:t>energiaadó</w:t>
      </w:r>
      <w:r w:rsidRPr="00375AB2">
        <w:rPr>
          <w:rFonts w:ascii="Times New Roman" w:hAnsi="Times New Roman" w:cs="Times New Roman"/>
          <w:sz w:val="24"/>
          <w:szCs w:val="24"/>
        </w:rPr>
        <w:t xml:space="preserve">, amelynek a mértéke az üzemanyag/fűtőanyag energiatartalma függvényében változik a szerves üzemanyagokra, az olajtermékekre és a szénre kivetett adót jelent. A földgáz jelenti a kivételt, hiszen itt az energiatartalmát nem veszik figyelembe. A </w:t>
      </w:r>
      <w:r w:rsidRPr="00375AB2">
        <w:rPr>
          <w:rFonts w:ascii="Times New Roman" w:hAnsi="Times New Roman" w:cs="Times New Roman"/>
          <w:i/>
          <w:sz w:val="24"/>
          <w:szCs w:val="24"/>
        </w:rPr>
        <w:t>szén-dioxid adó</w:t>
      </w:r>
      <w:r w:rsidRPr="00375AB2">
        <w:rPr>
          <w:rFonts w:ascii="Times New Roman" w:hAnsi="Times New Roman" w:cs="Times New Roman"/>
          <w:sz w:val="24"/>
          <w:szCs w:val="24"/>
        </w:rPr>
        <w:t>t 1992-ben vezették be 13 euró/ tonna CO</w:t>
      </w:r>
      <w:r w:rsidRPr="00375AB2">
        <w:rPr>
          <w:rFonts w:ascii="Times New Roman" w:hAnsi="Times New Roman" w:cs="Times New Roman"/>
          <w:sz w:val="24"/>
          <w:szCs w:val="24"/>
          <w:vertAlign w:val="subscript"/>
        </w:rPr>
        <w:t>2</w:t>
      </w:r>
      <w:r w:rsidRPr="00375AB2">
        <w:rPr>
          <w:rFonts w:ascii="Times New Roman" w:hAnsi="Times New Roman" w:cs="Times New Roman"/>
          <w:sz w:val="24"/>
          <w:szCs w:val="24"/>
        </w:rPr>
        <w:t xml:space="preserve"> értéken. 2005-ben ezt az értéket enyhén 12 euróra csökkentették. Ez a csökkentés tulajdonképpen energiaadó emelésnek felelt meg, hiszen így a teljes adóteher változatlan maradt.</w:t>
      </w:r>
      <w:r w:rsidRPr="00375AB2">
        <w:rPr>
          <w:rFonts w:ascii="Times New Roman" w:hAnsi="Times New Roman" w:cs="Times New Roman"/>
          <w:sz w:val="24"/>
          <w:szCs w:val="24"/>
        </w:rPr>
        <w:tab/>
      </w:r>
      <w:r w:rsidRPr="00375AB2">
        <w:rPr>
          <w:rFonts w:ascii="Times New Roman" w:hAnsi="Times New Roman" w:cs="Times New Roman"/>
          <w:sz w:val="24"/>
          <w:szCs w:val="24"/>
        </w:rPr>
        <w:br/>
      </w:r>
      <w:r w:rsidRPr="00375AB2">
        <w:rPr>
          <w:rFonts w:ascii="Times New Roman" w:hAnsi="Times New Roman" w:cs="Times New Roman"/>
          <w:sz w:val="24"/>
          <w:szCs w:val="24"/>
        </w:rPr>
        <w:tab/>
        <w:t xml:space="preserve">A </w:t>
      </w:r>
      <w:r w:rsidRPr="00375AB2">
        <w:rPr>
          <w:rFonts w:ascii="Times New Roman" w:hAnsi="Times New Roman" w:cs="Times New Roman"/>
          <w:i/>
          <w:sz w:val="24"/>
          <w:szCs w:val="24"/>
        </w:rPr>
        <w:t>kénadót</w:t>
      </w:r>
      <w:r w:rsidRPr="00375AB2">
        <w:rPr>
          <w:rFonts w:ascii="Times New Roman" w:hAnsi="Times New Roman" w:cs="Times New Roman"/>
          <w:sz w:val="24"/>
          <w:szCs w:val="24"/>
        </w:rPr>
        <w:t xml:space="preserve"> 1996-ban vezették be először minden olyan szerves üzemanyagra, amelyben a kéntartalom a 0,05% (súlyban kifejezve) meghaladta. A bevezetése óta változatlan az adó mértéke, amely </w:t>
      </w:r>
      <w:r w:rsidR="00D0346B" w:rsidRPr="00375AB2">
        <w:rPr>
          <w:rFonts w:ascii="Times New Roman" w:hAnsi="Times New Roman" w:cs="Times New Roman"/>
          <w:sz w:val="24"/>
          <w:szCs w:val="24"/>
        </w:rPr>
        <w:t xml:space="preserve">az energiatermékekben </w:t>
      </w:r>
      <w:r w:rsidRPr="00375AB2">
        <w:rPr>
          <w:rFonts w:ascii="Times New Roman" w:hAnsi="Times New Roman" w:cs="Times New Roman"/>
          <w:sz w:val="24"/>
          <w:szCs w:val="24"/>
        </w:rPr>
        <w:t xml:space="preserve">2,7 euró/ </w:t>
      </w:r>
      <w:r w:rsidR="00D0346B" w:rsidRPr="00375AB2">
        <w:rPr>
          <w:rFonts w:ascii="Times New Roman" w:hAnsi="Times New Roman" w:cs="Times New Roman"/>
          <w:sz w:val="24"/>
          <w:szCs w:val="24"/>
        </w:rPr>
        <w:t xml:space="preserve">kén kilógrammja, vagy pedig a kén-dioxid (SO2) kibocsátás mértékében határozzák meg, amely 1,3 euró/ SO2 kilógrammja. Az tulajdonképpen arra szolgál, hogy a kevesebb kéntartalmú energiafogyasztást és az SO2 kibocsátás megszüntetését szolgáló technológiák alkalmazását ösztönözze. </w:t>
      </w:r>
      <w:r w:rsidR="00D0346B" w:rsidRPr="00375AB2">
        <w:rPr>
          <w:rFonts w:ascii="Times New Roman" w:hAnsi="Times New Roman" w:cs="Times New Roman"/>
          <w:sz w:val="24"/>
          <w:szCs w:val="24"/>
        </w:rPr>
        <w:tab/>
      </w:r>
      <w:r w:rsidR="00D0346B" w:rsidRPr="00375AB2">
        <w:rPr>
          <w:rFonts w:ascii="Times New Roman" w:hAnsi="Times New Roman" w:cs="Times New Roman"/>
          <w:sz w:val="24"/>
          <w:szCs w:val="24"/>
        </w:rPr>
        <w:br/>
      </w:r>
      <w:r w:rsidR="00D0346B" w:rsidRPr="00375AB2">
        <w:rPr>
          <w:rFonts w:ascii="Times New Roman" w:hAnsi="Times New Roman" w:cs="Times New Roman"/>
          <w:sz w:val="24"/>
          <w:szCs w:val="24"/>
        </w:rPr>
        <w:tab/>
        <w:t>Különböző adózási rendszer vonatkozik a v</w:t>
      </w:r>
      <w:r w:rsidR="00CA5E55">
        <w:rPr>
          <w:rFonts w:ascii="Times New Roman" w:hAnsi="Times New Roman" w:cs="Times New Roman"/>
          <w:sz w:val="24"/>
          <w:szCs w:val="24"/>
        </w:rPr>
        <w:t>illamos energia-</w:t>
      </w:r>
      <w:r w:rsidR="00D0346B" w:rsidRPr="00375AB2">
        <w:rPr>
          <w:rFonts w:ascii="Times New Roman" w:hAnsi="Times New Roman" w:cs="Times New Roman"/>
          <w:sz w:val="24"/>
          <w:szCs w:val="24"/>
        </w:rPr>
        <w:t>fogyasztáshoz, amely két alkotóelemből áll:</w:t>
      </w:r>
      <w:r w:rsidR="00D0346B" w:rsidRPr="00375AB2">
        <w:rPr>
          <w:rStyle w:val="Lbjegyzet-hivatkozs"/>
          <w:rFonts w:ascii="Times New Roman" w:hAnsi="Times New Roman" w:cs="Times New Roman"/>
          <w:sz w:val="24"/>
          <w:szCs w:val="24"/>
        </w:rPr>
        <w:footnoteReference w:id="36"/>
      </w:r>
      <w:r w:rsidR="00D0346B" w:rsidRPr="00375AB2">
        <w:rPr>
          <w:rFonts w:ascii="Times New Roman" w:hAnsi="Times New Roman" w:cs="Times New Roman"/>
          <w:sz w:val="24"/>
          <w:szCs w:val="24"/>
        </w:rPr>
        <w:t xml:space="preserve"> (1) </w:t>
      </w:r>
      <w:r w:rsidR="00D0346B" w:rsidRPr="00375AB2">
        <w:rPr>
          <w:rFonts w:ascii="Times New Roman" w:hAnsi="Times New Roman" w:cs="Times New Roman"/>
          <w:i/>
          <w:sz w:val="24"/>
          <w:szCs w:val="24"/>
        </w:rPr>
        <w:t xml:space="preserve">energiaadó </w:t>
      </w:r>
      <w:r w:rsidR="00D0346B" w:rsidRPr="00375AB2">
        <w:rPr>
          <w:rFonts w:ascii="Times New Roman" w:hAnsi="Times New Roman" w:cs="Times New Roman"/>
          <w:sz w:val="24"/>
          <w:szCs w:val="24"/>
        </w:rPr>
        <w:t xml:space="preserve">és (2) </w:t>
      </w:r>
      <w:r w:rsidR="00CA5E55">
        <w:rPr>
          <w:rFonts w:ascii="Times New Roman" w:hAnsi="Times New Roman" w:cs="Times New Roman"/>
          <w:i/>
          <w:sz w:val="24"/>
          <w:szCs w:val="24"/>
        </w:rPr>
        <w:t>szén-dioxid</w:t>
      </w:r>
      <w:r w:rsidR="00D0346B" w:rsidRPr="00375AB2">
        <w:rPr>
          <w:rFonts w:ascii="Times New Roman" w:hAnsi="Times New Roman" w:cs="Times New Roman"/>
          <w:i/>
          <w:sz w:val="24"/>
          <w:szCs w:val="24"/>
        </w:rPr>
        <w:t xml:space="preserve">adó. </w:t>
      </w:r>
      <w:r w:rsidR="00D0346B" w:rsidRPr="00375AB2">
        <w:rPr>
          <w:rFonts w:ascii="Times New Roman" w:hAnsi="Times New Roman" w:cs="Times New Roman"/>
          <w:sz w:val="24"/>
          <w:szCs w:val="24"/>
        </w:rPr>
        <w:t>1</w:t>
      </w:r>
      <w:r w:rsidR="00CA5E55">
        <w:rPr>
          <w:rFonts w:ascii="Times New Roman" w:hAnsi="Times New Roman" w:cs="Times New Roman"/>
          <w:sz w:val="24"/>
          <w:szCs w:val="24"/>
        </w:rPr>
        <w:t>977-óta vettették ki a villamosenergia-</w:t>
      </w:r>
      <w:r w:rsidR="00D0346B" w:rsidRPr="00375AB2">
        <w:rPr>
          <w:rFonts w:ascii="Times New Roman" w:hAnsi="Times New Roman" w:cs="Times New Roman"/>
          <w:sz w:val="24"/>
          <w:szCs w:val="24"/>
        </w:rPr>
        <w:t xml:space="preserve">fogyasztásra az energiaadót tekintet nélkül arra, hogy hol és hogyan állították elő a villamos energiát. Az 1996-os adóreformtól kezdve létezik az </w:t>
      </w:r>
      <w:proofErr w:type="spellStart"/>
      <w:r w:rsidR="00D0346B" w:rsidRPr="00375AB2">
        <w:rPr>
          <w:rFonts w:ascii="Times New Roman" w:hAnsi="Times New Roman" w:cs="Times New Roman"/>
          <w:sz w:val="24"/>
          <w:szCs w:val="24"/>
        </w:rPr>
        <w:t>az</w:t>
      </w:r>
      <w:proofErr w:type="spellEnd"/>
      <w:r w:rsidR="00D0346B" w:rsidRPr="00375AB2">
        <w:rPr>
          <w:rFonts w:ascii="Times New Roman" w:hAnsi="Times New Roman" w:cs="Times New Roman"/>
          <w:sz w:val="24"/>
          <w:szCs w:val="24"/>
        </w:rPr>
        <w:t xml:space="preserve"> energia-és szénadó rendszer, amely kiemeli az egységes szerkezet alól az ipart. Jelenleg is életben van az a rendelkezés, amely értelmében az ipar területe jogosult a teljes energiaadó-visszatérítésre az előállítás folyamatában felhasznált energiamennyiség után. 1998-óta azonban az ipari szektornak is meg kell fizetni a teljes energiaadót a helyiségfűtésre felhasznált energiamennyiség után. A reform az ipari szektor különleges előírásának kidolgozásához vezetett. </w:t>
      </w:r>
      <w:r w:rsidR="005E0C71" w:rsidRPr="00375AB2">
        <w:rPr>
          <w:rFonts w:ascii="Times New Roman" w:hAnsi="Times New Roman" w:cs="Times New Roman"/>
          <w:sz w:val="24"/>
          <w:szCs w:val="24"/>
        </w:rPr>
        <w:t>Innentől kezdve az ipari szektor a különféle felhasználás szerint fizeti a CO</w:t>
      </w:r>
      <w:r w:rsidR="005E0C71" w:rsidRPr="00CA5E55">
        <w:rPr>
          <w:rFonts w:ascii="Times New Roman" w:hAnsi="Times New Roman" w:cs="Times New Roman"/>
          <w:sz w:val="24"/>
          <w:szCs w:val="24"/>
          <w:vertAlign w:val="subscript"/>
        </w:rPr>
        <w:t>2</w:t>
      </w:r>
      <w:r w:rsidR="005E0C71" w:rsidRPr="00375AB2">
        <w:rPr>
          <w:rFonts w:ascii="Times New Roman" w:hAnsi="Times New Roman" w:cs="Times New Roman"/>
          <w:sz w:val="24"/>
          <w:szCs w:val="24"/>
        </w:rPr>
        <w:t xml:space="preserve"> adót. A teljes CO</w:t>
      </w:r>
      <w:r w:rsidR="005E0C71" w:rsidRPr="00CA5E55">
        <w:rPr>
          <w:rFonts w:ascii="Times New Roman" w:hAnsi="Times New Roman" w:cs="Times New Roman"/>
          <w:sz w:val="24"/>
          <w:szCs w:val="24"/>
          <w:vertAlign w:val="subscript"/>
        </w:rPr>
        <w:t>2</w:t>
      </w:r>
      <w:r w:rsidR="005E0C71" w:rsidRPr="00375AB2">
        <w:rPr>
          <w:rFonts w:ascii="Times New Roman" w:hAnsi="Times New Roman" w:cs="Times New Roman"/>
          <w:sz w:val="24"/>
          <w:szCs w:val="24"/>
        </w:rPr>
        <w:t xml:space="preserve"> adót megfizetik a helyiségfűtés esetén, miközben a nehéz- és könnyűipari folyamatok között különbséget tesznek azért, hogy igazságosan és hatékonyan osszák el az adóterheket. A vállalatoknak azonban lehetősége van az adóterhek jövőben történő csökkentésére abban az esetben, ha a kormánnyal önkéntes megállapodásokat kötnek. </w:t>
      </w:r>
      <w:r w:rsidR="00CA5E55">
        <w:rPr>
          <w:rFonts w:ascii="Times New Roman" w:hAnsi="Times New Roman" w:cs="Times New Roman"/>
          <w:sz w:val="24"/>
          <w:szCs w:val="24"/>
        </w:rPr>
        <w:tab/>
      </w:r>
      <w:r w:rsidR="00CA5E55">
        <w:rPr>
          <w:rFonts w:ascii="Times New Roman" w:hAnsi="Times New Roman" w:cs="Times New Roman"/>
          <w:sz w:val="24"/>
          <w:szCs w:val="24"/>
        </w:rPr>
        <w:br/>
      </w:r>
    </w:p>
    <w:p w:rsidR="00AD382C" w:rsidRPr="00375AB2" w:rsidRDefault="00AD382C" w:rsidP="00375AB2">
      <w:pPr>
        <w:jc w:val="both"/>
        <w:rPr>
          <w:rFonts w:ascii="Times New Roman" w:hAnsi="Times New Roman" w:cs="Times New Roman"/>
          <w:sz w:val="24"/>
          <w:szCs w:val="24"/>
        </w:rPr>
      </w:pPr>
    </w:p>
    <w:p w:rsidR="005E0C71" w:rsidRPr="00CA5E55" w:rsidRDefault="005E0C71" w:rsidP="00CA5E55">
      <w:pPr>
        <w:pStyle w:val="Listaszerbekezds"/>
        <w:numPr>
          <w:ilvl w:val="1"/>
          <w:numId w:val="1"/>
        </w:numPr>
        <w:ind w:left="426" w:hanging="426"/>
        <w:jc w:val="both"/>
        <w:rPr>
          <w:rFonts w:ascii="Times New Roman" w:hAnsi="Times New Roman" w:cs="Times New Roman"/>
          <w:b/>
          <w:sz w:val="24"/>
          <w:szCs w:val="24"/>
        </w:rPr>
      </w:pPr>
      <w:r w:rsidRPr="00CA5E55">
        <w:rPr>
          <w:rFonts w:ascii="Times New Roman" w:hAnsi="Times New Roman" w:cs="Times New Roman"/>
          <w:b/>
          <w:sz w:val="28"/>
          <w:szCs w:val="24"/>
        </w:rPr>
        <w:lastRenderedPageBreak/>
        <w:t>Németország</w:t>
      </w:r>
      <w:r w:rsidR="00CA5E55" w:rsidRPr="00CA5E55">
        <w:rPr>
          <w:rFonts w:ascii="Times New Roman" w:hAnsi="Times New Roman" w:cs="Times New Roman"/>
          <w:b/>
          <w:sz w:val="28"/>
          <w:szCs w:val="24"/>
        </w:rPr>
        <w:tab/>
      </w:r>
      <w:r w:rsidR="00CA5E55" w:rsidRPr="00CA5E55">
        <w:rPr>
          <w:rFonts w:ascii="Times New Roman" w:hAnsi="Times New Roman" w:cs="Times New Roman"/>
          <w:b/>
          <w:sz w:val="24"/>
          <w:szCs w:val="24"/>
        </w:rPr>
        <w:br/>
      </w:r>
    </w:p>
    <w:p w:rsidR="005E0C71" w:rsidRPr="00375AB2" w:rsidRDefault="005E0C71" w:rsidP="00375AB2">
      <w:pPr>
        <w:jc w:val="both"/>
        <w:rPr>
          <w:rFonts w:ascii="Times New Roman" w:hAnsi="Times New Roman" w:cs="Times New Roman"/>
          <w:sz w:val="24"/>
          <w:szCs w:val="24"/>
        </w:rPr>
      </w:pPr>
      <w:r w:rsidRPr="00375AB2">
        <w:rPr>
          <w:rFonts w:ascii="Times New Roman" w:hAnsi="Times New Roman" w:cs="Times New Roman"/>
          <w:sz w:val="24"/>
          <w:szCs w:val="24"/>
        </w:rPr>
        <w:tab/>
        <w:t>1950-óta létezik Németországban az energiaadó</w:t>
      </w:r>
      <w:r w:rsidR="00CA5E55">
        <w:rPr>
          <w:rFonts w:ascii="Times New Roman" w:hAnsi="Times New Roman" w:cs="Times New Roman"/>
          <w:sz w:val="24"/>
          <w:szCs w:val="24"/>
        </w:rPr>
        <w:t>-</w:t>
      </w:r>
      <w:r w:rsidRPr="00375AB2">
        <w:rPr>
          <w:rFonts w:ascii="Times New Roman" w:hAnsi="Times New Roman" w:cs="Times New Roman"/>
          <w:sz w:val="24"/>
          <w:szCs w:val="24"/>
        </w:rPr>
        <w:t xml:space="preserve">rendszer, így az irányelv által előírtak nem minősülnek forradalminak a németeknél, hiszen ettől az időponttól kezdve megadóztatják az ásványolaj fogyasztást, különösen a közlekedésben használt üzemanyagokét. Az energiaadók skálája 1989-ben bővült, amikor bevezették a földgázadót. Azonban a földgáz egészen 2007-ig nem volt az energiaadózás tárgya az Európai Unió szintjén. Ez a villamos energiaadózás 1995-ben történt eltörlése miatt alakult így, hiszen a német szénipar erőteljesen támogatott. Ez az adó értékarányos adónem volt, a mértéke eltérően alakult a háztartások és az ipari szektor között. </w:t>
      </w:r>
      <w:r w:rsidRPr="00375AB2">
        <w:rPr>
          <w:rFonts w:ascii="Times New Roman" w:hAnsi="Times New Roman" w:cs="Times New Roman"/>
          <w:sz w:val="24"/>
          <w:szCs w:val="24"/>
        </w:rPr>
        <w:tab/>
      </w:r>
      <w:r w:rsidRPr="00375AB2">
        <w:rPr>
          <w:rFonts w:ascii="Times New Roman" w:hAnsi="Times New Roman" w:cs="Times New Roman"/>
          <w:sz w:val="24"/>
          <w:szCs w:val="24"/>
        </w:rPr>
        <w:br/>
      </w:r>
      <w:r w:rsidRPr="00375AB2">
        <w:rPr>
          <w:rFonts w:ascii="Times New Roman" w:hAnsi="Times New Roman" w:cs="Times New Roman"/>
          <w:sz w:val="24"/>
          <w:szCs w:val="24"/>
        </w:rPr>
        <w:tab/>
        <w:t>Az ETR</w:t>
      </w:r>
      <w:r w:rsidRPr="00375AB2">
        <w:rPr>
          <w:rStyle w:val="Lbjegyzet-hivatkozs"/>
          <w:rFonts w:ascii="Times New Roman" w:hAnsi="Times New Roman" w:cs="Times New Roman"/>
          <w:sz w:val="24"/>
          <w:szCs w:val="24"/>
        </w:rPr>
        <w:footnoteReference w:id="37"/>
      </w:r>
      <w:r w:rsidRPr="00375AB2">
        <w:rPr>
          <w:rFonts w:ascii="Times New Roman" w:hAnsi="Times New Roman" w:cs="Times New Roman"/>
          <w:sz w:val="24"/>
          <w:szCs w:val="24"/>
        </w:rPr>
        <w:t xml:space="preserve"> rendszer bevezetése miatt a német energiaadó rendszer, jelentős változásokon ment keresztül 1999 és 2003 között. </w:t>
      </w:r>
      <w:r w:rsidRPr="00375AB2">
        <w:rPr>
          <w:rStyle w:val="Lbjegyzet-hivatkozs"/>
          <w:rFonts w:ascii="Times New Roman" w:hAnsi="Times New Roman" w:cs="Times New Roman"/>
          <w:sz w:val="24"/>
          <w:szCs w:val="24"/>
        </w:rPr>
        <w:footnoteReference w:id="38"/>
      </w:r>
      <w:r w:rsidRPr="00375AB2">
        <w:rPr>
          <w:rFonts w:ascii="Times New Roman" w:hAnsi="Times New Roman" w:cs="Times New Roman"/>
          <w:sz w:val="24"/>
          <w:szCs w:val="24"/>
        </w:rPr>
        <w:t xml:space="preserve"> Mivel ennek a „rendszerváltásnak” köszönhetően jelentős különbségek alakultak ki az 1999 előtti és az utáni időszak között, így a német energiaadó bemutatása kapcsán ezt a két időszakot külön kell szemlélni. </w:t>
      </w:r>
      <w:r w:rsidR="009A6B83" w:rsidRPr="00375AB2">
        <w:rPr>
          <w:rFonts w:ascii="Times New Roman" w:hAnsi="Times New Roman" w:cs="Times New Roman"/>
          <w:sz w:val="24"/>
          <w:szCs w:val="24"/>
        </w:rPr>
        <w:t>E szerint a közlekedési használt ásványi olaj fokozatosan 154 euró/ 1000 liter árra nőt, amely növekedés a benzin esetében 31%-os</w:t>
      </w:r>
      <w:proofErr w:type="gramStart"/>
      <w:r w:rsidR="009A6B83" w:rsidRPr="00375AB2">
        <w:rPr>
          <w:rFonts w:ascii="Times New Roman" w:hAnsi="Times New Roman" w:cs="Times New Roman"/>
          <w:sz w:val="24"/>
          <w:szCs w:val="24"/>
        </w:rPr>
        <w:t>,  a</w:t>
      </w:r>
      <w:proofErr w:type="gramEnd"/>
      <w:r w:rsidR="009A6B83" w:rsidRPr="00375AB2">
        <w:rPr>
          <w:rFonts w:ascii="Times New Roman" w:hAnsi="Times New Roman" w:cs="Times New Roman"/>
          <w:sz w:val="24"/>
          <w:szCs w:val="24"/>
        </w:rPr>
        <w:t xml:space="preserve"> dízel esetében 48% növekedést jelentett.</w:t>
      </w:r>
      <w:r w:rsidR="009A6B83" w:rsidRPr="00375AB2">
        <w:rPr>
          <w:rStyle w:val="Lbjegyzet-hivatkozs"/>
          <w:rFonts w:ascii="Times New Roman" w:hAnsi="Times New Roman" w:cs="Times New Roman"/>
          <w:sz w:val="24"/>
          <w:szCs w:val="24"/>
        </w:rPr>
        <w:footnoteReference w:id="39"/>
      </w:r>
      <w:r w:rsidR="009A6B83" w:rsidRPr="00375AB2">
        <w:rPr>
          <w:rFonts w:ascii="Times New Roman" w:hAnsi="Times New Roman" w:cs="Times New Roman"/>
          <w:sz w:val="24"/>
          <w:szCs w:val="24"/>
        </w:rPr>
        <w:t xml:space="preserve"> A könnyű fűtőolajok adója a fent említett időszakban 50%-kal nőtt és a földgáz adója pedig a kétszeresére emelkedett. A nehéz fűtőolajok adója először 2000-ben, utána pedig 2003-ban ismét emelkedett. Érdekes azt kiemelni, hogy Németországban a villamos energia előállításra használt nehéz fűtőolajok adókötelesek, míg Dánia esetében minden olyan energiatermék, amelyet villamos energia előállításra használnak fel</w:t>
      </w:r>
      <w:r w:rsidR="00CA5E55">
        <w:rPr>
          <w:rFonts w:ascii="Times New Roman" w:hAnsi="Times New Roman" w:cs="Times New Roman"/>
          <w:sz w:val="24"/>
          <w:szCs w:val="24"/>
        </w:rPr>
        <w:t>,</w:t>
      </w:r>
      <w:r w:rsidR="009A6B83" w:rsidRPr="00375AB2">
        <w:rPr>
          <w:rFonts w:ascii="Times New Roman" w:hAnsi="Times New Roman" w:cs="Times New Roman"/>
          <w:sz w:val="24"/>
          <w:szCs w:val="24"/>
        </w:rPr>
        <w:t xml:space="preserve"> adómentességet élvez. Ráadásul 1999-ben új energiaadót vezettek be, amellyel az éves intézkedések számát 5-re növelték. </w:t>
      </w:r>
      <w:r w:rsidR="009A6B83" w:rsidRPr="00375AB2">
        <w:rPr>
          <w:rFonts w:ascii="Times New Roman" w:hAnsi="Times New Roman" w:cs="Times New Roman"/>
          <w:sz w:val="24"/>
          <w:szCs w:val="24"/>
        </w:rPr>
        <w:tab/>
      </w:r>
      <w:r w:rsidR="009A6B83" w:rsidRPr="00375AB2">
        <w:rPr>
          <w:rFonts w:ascii="Times New Roman" w:hAnsi="Times New Roman" w:cs="Times New Roman"/>
          <w:sz w:val="24"/>
          <w:szCs w:val="24"/>
        </w:rPr>
        <w:br/>
      </w:r>
      <w:r w:rsidR="009A6B83" w:rsidRPr="00375AB2">
        <w:rPr>
          <w:rFonts w:ascii="Times New Roman" w:hAnsi="Times New Roman" w:cs="Times New Roman"/>
          <w:sz w:val="24"/>
          <w:szCs w:val="24"/>
        </w:rPr>
        <w:tab/>
        <w:t xml:space="preserve">Az energiaadó rendszerében a változások között ki kell emelni, hogy bizonyos energiatermékekre eltérő szabályozást vezettek be, mint a közlekedési üzemanyagokra. Ez a szabályozás vonatkozik a feldolgozóipari, mezőgazdasági, erdészeti és halászati vállalatokra. Ezekbe a szektorokba sorolható vállalatok </w:t>
      </w:r>
      <w:r w:rsidR="00173E92" w:rsidRPr="00375AB2">
        <w:rPr>
          <w:rFonts w:ascii="Times New Roman" w:hAnsi="Times New Roman" w:cs="Times New Roman"/>
          <w:sz w:val="24"/>
          <w:szCs w:val="24"/>
        </w:rPr>
        <w:t>„40%-os adókedvezményt kapnak a villamos energia, a fűtőolaj és a földgáz adójából</w:t>
      </w:r>
      <w:proofErr w:type="gramStart"/>
      <w:r w:rsidR="00173E92" w:rsidRPr="00375AB2">
        <w:rPr>
          <w:rFonts w:ascii="Times New Roman" w:hAnsi="Times New Roman" w:cs="Times New Roman"/>
          <w:sz w:val="24"/>
          <w:szCs w:val="24"/>
        </w:rPr>
        <w:t>;</w:t>
      </w:r>
      <w:r w:rsidR="00CA5E55">
        <w:rPr>
          <w:rFonts w:ascii="Times New Roman" w:hAnsi="Times New Roman" w:cs="Times New Roman"/>
          <w:sz w:val="24"/>
          <w:szCs w:val="24"/>
        </w:rPr>
        <w:t xml:space="preserve"> </w:t>
      </w:r>
      <w:r w:rsidR="00173E92" w:rsidRPr="00375AB2">
        <w:rPr>
          <w:rFonts w:ascii="Times New Roman" w:hAnsi="Times New Roman" w:cs="Times New Roman"/>
          <w:sz w:val="24"/>
          <w:szCs w:val="24"/>
        </w:rPr>
        <w:t>…</w:t>
      </w:r>
      <w:proofErr w:type="gramEnd"/>
      <w:r w:rsidR="00173E92" w:rsidRPr="00375AB2">
        <w:rPr>
          <w:rFonts w:ascii="Times New Roman" w:hAnsi="Times New Roman" w:cs="Times New Roman"/>
          <w:sz w:val="24"/>
          <w:szCs w:val="24"/>
        </w:rPr>
        <w:t xml:space="preserve"> az általános adómérték 60%-át.”</w:t>
      </w:r>
      <w:r w:rsidR="00173E92" w:rsidRPr="00375AB2">
        <w:rPr>
          <w:rStyle w:val="Lbjegyzet-hivatkozs"/>
          <w:rFonts w:ascii="Times New Roman" w:hAnsi="Times New Roman" w:cs="Times New Roman"/>
          <w:sz w:val="24"/>
          <w:szCs w:val="24"/>
        </w:rPr>
        <w:footnoteReference w:id="40"/>
      </w:r>
      <w:r w:rsidR="00173E92" w:rsidRPr="00375AB2">
        <w:rPr>
          <w:rFonts w:ascii="Times New Roman" w:hAnsi="Times New Roman" w:cs="Times New Roman"/>
          <w:sz w:val="24"/>
          <w:szCs w:val="24"/>
        </w:rPr>
        <w:t xml:space="preserve"> A teljes adómértéket évente kell megfizetni egészen addig, amíg az adóteher át nem lépi az 512,4 eurós összeghatárt.</w:t>
      </w:r>
      <w:r w:rsidR="00CA5E55">
        <w:rPr>
          <w:rFonts w:ascii="Times New Roman" w:hAnsi="Times New Roman" w:cs="Times New Roman"/>
          <w:sz w:val="24"/>
          <w:szCs w:val="24"/>
        </w:rPr>
        <w:tab/>
      </w:r>
      <w:r w:rsidR="00CA5E55">
        <w:rPr>
          <w:rFonts w:ascii="Times New Roman" w:hAnsi="Times New Roman" w:cs="Times New Roman"/>
          <w:sz w:val="24"/>
          <w:szCs w:val="24"/>
        </w:rPr>
        <w:br/>
      </w:r>
    </w:p>
    <w:p w:rsidR="00173E92" w:rsidRPr="00CA5E55" w:rsidRDefault="00173E92" w:rsidP="00CA5E55">
      <w:pPr>
        <w:pStyle w:val="Listaszerbekezds"/>
        <w:numPr>
          <w:ilvl w:val="1"/>
          <w:numId w:val="1"/>
        </w:numPr>
        <w:ind w:left="426" w:hanging="426"/>
        <w:jc w:val="both"/>
        <w:rPr>
          <w:rFonts w:ascii="Times New Roman" w:hAnsi="Times New Roman" w:cs="Times New Roman"/>
          <w:b/>
          <w:sz w:val="24"/>
          <w:szCs w:val="24"/>
        </w:rPr>
      </w:pPr>
      <w:r w:rsidRPr="00CA5E55">
        <w:rPr>
          <w:rFonts w:ascii="Times New Roman" w:hAnsi="Times New Roman" w:cs="Times New Roman"/>
          <w:b/>
          <w:sz w:val="28"/>
          <w:szCs w:val="24"/>
        </w:rPr>
        <w:t>Az Egyesült Királyság</w:t>
      </w:r>
      <w:r w:rsidR="00CA5E55" w:rsidRPr="00CA5E55">
        <w:rPr>
          <w:rFonts w:ascii="Times New Roman" w:hAnsi="Times New Roman" w:cs="Times New Roman"/>
          <w:b/>
          <w:sz w:val="24"/>
          <w:szCs w:val="24"/>
        </w:rPr>
        <w:tab/>
      </w:r>
      <w:r w:rsidR="00CA5E55" w:rsidRPr="00CA5E55">
        <w:rPr>
          <w:rFonts w:ascii="Times New Roman" w:hAnsi="Times New Roman" w:cs="Times New Roman"/>
          <w:b/>
          <w:sz w:val="24"/>
          <w:szCs w:val="24"/>
        </w:rPr>
        <w:br/>
      </w:r>
    </w:p>
    <w:p w:rsidR="00173E92" w:rsidRPr="00375AB2" w:rsidRDefault="00173E92" w:rsidP="00375AB2">
      <w:pPr>
        <w:jc w:val="both"/>
        <w:rPr>
          <w:rFonts w:ascii="Times New Roman" w:hAnsi="Times New Roman" w:cs="Times New Roman"/>
          <w:sz w:val="24"/>
          <w:szCs w:val="24"/>
        </w:rPr>
      </w:pPr>
      <w:r w:rsidRPr="00375AB2">
        <w:rPr>
          <w:rFonts w:ascii="Times New Roman" w:hAnsi="Times New Roman" w:cs="Times New Roman"/>
          <w:sz w:val="24"/>
          <w:szCs w:val="24"/>
        </w:rPr>
        <w:tab/>
        <w:t xml:space="preserve">A skandináv országokban hatályos rendszerhez képest az angol energiaadó-rendszer jóval egyszerűbb. Az angol rendszer adóbevételei nagymértékben az üzemanyagokra kivetett energiaadó bevételekre támaszkodnak. A skandináv országokkal ellentétben az Egyesült Királyságban nem találhatunk egységes adórendszert az energiatermékek szerint differenciáltan, mint például a villamos energia, a szén és a földgáz. </w:t>
      </w:r>
      <w:r w:rsidRPr="00375AB2">
        <w:rPr>
          <w:rFonts w:ascii="Times New Roman" w:hAnsi="Times New Roman" w:cs="Times New Roman"/>
          <w:sz w:val="24"/>
          <w:szCs w:val="24"/>
        </w:rPr>
        <w:tab/>
      </w:r>
      <w:r w:rsidRPr="00375AB2">
        <w:rPr>
          <w:rFonts w:ascii="Times New Roman" w:hAnsi="Times New Roman" w:cs="Times New Roman"/>
          <w:sz w:val="24"/>
          <w:szCs w:val="24"/>
        </w:rPr>
        <w:br/>
      </w:r>
      <w:r w:rsidRPr="00375AB2">
        <w:rPr>
          <w:rFonts w:ascii="Times New Roman" w:hAnsi="Times New Roman" w:cs="Times New Roman"/>
          <w:sz w:val="24"/>
          <w:szCs w:val="24"/>
        </w:rPr>
        <w:tab/>
        <w:t xml:space="preserve">Az angol kormányzat 1990-ben egységes adót vezetett be minden fogyasztó </w:t>
      </w:r>
      <w:r w:rsidRPr="00375AB2">
        <w:rPr>
          <w:rFonts w:ascii="Times New Roman" w:hAnsi="Times New Roman" w:cs="Times New Roman"/>
          <w:sz w:val="24"/>
          <w:szCs w:val="24"/>
        </w:rPr>
        <w:lastRenderedPageBreak/>
        <w:t xml:space="preserve">vonatkozásában: ez volt a </w:t>
      </w:r>
      <w:r w:rsidRPr="00375AB2">
        <w:rPr>
          <w:rFonts w:ascii="Times New Roman" w:hAnsi="Times New Roman" w:cs="Times New Roman"/>
          <w:i/>
          <w:sz w:val="24"/>
          <w:szCs w:val="24"/>
        </w:rPr>
        <w:t xml:space="preserve">Fosszilis Üzemanyag Adó </w:t>
      </w:r>
      <w:r w:rsidRPr="00375AB2">
        <w:rPr>
          <w:rFonts w:ascii="Times New Roman" w:hAnsi="Times New Roman" w:cs="Times New Roman"/>
          <w:sz w:val="24"/>
          <w:szCs w:val="24"/>
        </w:rPr>
        <w:t xml:space="preserve">(FFL, amelynek a mértékét a vásárolt energiamennyiség határozta meg.) Értékarányos adóként dolgozták ki, hasonlóan, mint a német villamos energia adót az 1990-es évek elején. Kezdetben az </w:t>
      </w:r>
      <w:proofErr w:type="spellStart"/>
      <w:r w:rsidRPr="00375AB2">
        <w:rPr>
          <w:rFonts w:ascii="Times New Roman" w:hAnsi="Times New Roman" w:cs="Times New Roman"/>
          <w:sz w:val="24"/>
          <w:szCs w:val="24"/>
        </w:rPr>
        <w:t>FFL-ből</w:t>
      </w:r>
      <w:proofErr w:type="spellEnd"/>
      <w:r w:rsidRPr="00375AB2">
        <w:rPr>
          <w:rFonts w:ascii="Times New Roman" w:hAnsi="Times New Roman" w:cs="Times New Roman"/>
          <w:sz w:val="24"/>
          <w:szCs w:val="24"/>
        </w:rPr>
        <w:t xml:space="preserve"> származó </w:t>
      </w:r>
      <w:r w:rsidR="00CA5E55" w:rsidRPr="00375AB2">
        <w:rPr>
          <w:rFonts w:ascii="Times New Roman" w:hAnsi="Times New Roman" w:cs="Times New Roman"/>
          <w:sz w:val="24"/>
          <w:szCs w:val="24"/>
        </w:rPr>
        <w:t>adóbevételek</w:t>
      </w:r>
      <w:r w:rsidRPr="00375AB2">
        <w:rPr>
          <w:rFonts w:ascii="Times New Roman" w:hAnsi="Times New Roman" w:cs="Times New Roman"/>
          <w:sz w:val="24"/>
          <w:szCs w:val="24"/>
        </w:rPr>
        <w:t xml:space="preserve"> nagy részét az atomenergia támogatására használták fel és csak igen kis részét a megújuló energiák támogatására.</w:t>
      </w:r>
      <w:r w:rsidRPr="00375AB2">
        <w:rPr>
          <w:rStyle w:val="Lbjegyzet-hivatkozs"/>
          <w:rFonts w:ascii="Times New Roman" w:hAnsi="Times New Roman" w:cs="Times New Roman"/>
          <w:sz w:val="24"/>
          <w:szCs w:val="24"/>
        </w:rPr>
        <w:footnoteReference w:id="41"/>
      </w:r>
      <w:r w:rsidRPr="00375AB2">
        <w:rPr>
          <w:rFonts w:ascii="Times New Roman" w:hAnsi="Times New Roman" w:cs="Times New Roman"/>
          <w:sz w:val="24"/>
          <w:szCs w:val="24"/>
        </w:rPr>
        <w:t xml:space="preserve">  2001 áprilisában vezette be az angol kormányzat, mint új gazdasági eszközt az </w:t>
      </w:r>
      <w:r w:rsidR="00CA5E55">
        <w:rPr>
          <w:rFonts w:ascii="Times New Roman" w:hAnsi="Times New Roman" w:cs="Times New Roman"/>
          <w:i/>
          <w:sz w:val="24"/>
          <w:szCs w:val="24"/>
        </w:rPr>
        <w:t>Éghajlat V</w:t>
      </w:r>
      <w:r w:rsidR="00CA5E55" w:rsidRPr="00375AB2">
        <w:rPr>
          <w:rFonts w:ascii="Times New Roman" w:hAnsi="Times New Roman" w:cs="Times New Roman"/>
          <w:i/>
          <w:sz w:val="24"/>
          <w:szCs w:val="24"/>
        </w:rPr>
        <w:t>áltozási</w:t>
      </w:r>
      <w:r w:rsidRPr="00375AB2">
        <w:rPr>
          <w:rFonts w:ascii="Times New Roman" w:hAnsi="Times New Roman" w:cs="Times New Roman"/>
          <w:i/>
          <w:sz w:val="24"/>
          <w:szCs w:val="24"/>
        </w:rPr>
        <w:t xml:space="preserve"> Adót (CCL). </w:t>
      </w:r>
      <w:r w:rsidRPr="00375AB2">
        <w:rPr>
          <w:rFonts w:ascii="Times New Roman" w:hAnsi="Times New Roman" w:cs="Times New Roman"/>
          <w:sz w:val="24"/>
          <w:szCs w:val="24"/>
        </w:rPr>
        <w:t xml:space="preserve">Ez az adónem csakis a háztartásokon kívüli energiahasználatra – kereskedelmi és ipari felhasználás – és a </w:t>
      </w:r>
      <w:proofErr w:type="gramStart"/>
      <w:r w:rsidRPr="00375AB2">
        <w:rPr>
          <w:rFonts w:ascii="Times New Roman" w:hAnsi="Times New Roman" w:cs="Times New Roman"/>
          <w:sz w:val="24"/>
          <w:szCs w:val="24"/>
        </w:rPr>
        <w:t>mentesített</w:t>
      </w:r>
      <w:proofErr w:type="gramEnd"/>
      <w:r w:rsidRPr="00375AB2">
        <w:rPr>
          <w:rFonts w:ascii="Times New Roman" w:hAnsi="Times New Roman" w:cs="Times New Roman"/>
          <w:sz w:val="24"/>
          <w:szCs w:val="24"/>
        </w:rPr>
        <w:t xml:space="preserve"> háztartási használatra vonatkozott. 2001-óta a PB-gáz fogyasztás az azóta létező energiaadó-rendszernek és a </w:t>
      </w:r>
      <w:proofErr w:type="spellStart"/>
      <w:r w:rsidRPr="00375AB2">
        <w:rPr>
          <w:rFonts w:ascii="Times New Roman" w:hAnsi="Times New Roman" w:cs="Times New Roman"/>
          <w:sz w:val="24"/>
          <w:szCs w:val="24"/>
        </w:rPr>
        <w:t>CCL-nek</w:t>
      </w:r>
      <w:proofErr w:type="spellEnd"/>
      <w:r w:rsidRPr="00375AB2">
        <w:rPr>
          <w:rFonts w:ascii="Times New Roman" w:hAnsi="Times New Roman" w:cs="Times New Roman"/>
          <w:sz w:val="24"/>
          <w:szCs w:val="24"/>
        </w:rPr>
        <w:t xml:space="preserve"> is tárgya. </w:t>
      </w:r>
      <w:r w:rsidR="00B10B1F" w:rsidRPr="00375AB2">
        <w:rPr>
          <w:rFonts w:ascii="Times New Roman" w:hAnsi="Times New Roman" w:cs="Times New Roman"/>
          <w:sz w:val="24"/>
          <w:szCs w:val="24"/>
        </w:rPr>
        <w:t xml:space="preserve">A </w:t>
      </w:r>
      <w:proofErr w:type="spellStart"/>
      <w:r w:rsidR="00B10B1F" w:rsidRPr="00375AB2">
        <w:rPr>
          <w:rFonts w:ascii="Times New Roman" w:hAnsi="Times New Roman" w:cs="Times New Roman"/>
          <w:sz w:val="24"/>
          <w:szCs w:val="24"/>
        </w:rPr>
        <w:t>CCL-ből</w:t>
      </w:r>
      <w:proofErr w:type="spellEnd"/>
      <w:r w:rsidR="00B10B1F" w:rsidRPr="00375AB2">
        <w:rPr>
          <w:rFonts w:ascii="Times New Roman" w:hAnsi="Times New Roman" w:cs="Times New Roman"/>
          <w:sz w:val="24"/>
          <w:szCs w:val="24"/>
        </w:rPr>
        <w:t xml:space="preserve"> származó adóbevételeket jelenleg egy </w:t>
      </w:r>
      <w:r w:rsidR="00CA5E55" w:rsidRPr="00375AB2">
        <w:rPr>
          <w:rFonts w:ascii="Times New Roman" w:hAnsi="Times New Roman" w:cs="Times New Roman"/>
          <w:sz w:val="24"/>
          <w:szCs w:val="24"/>
        </w:rPr>
        <w:t>adózásváltoztatási</w:t>
      </w:r>
      <w:r w:rsidR="00B10B1F" w:rsidRPr="00375AB2">
        <w:rPr>
          <w:rFonts w:ascii="Times New Roman" w:hAnsi="Times New Roman" w:cs="Times New Roman"/>
          <w:sz w:val="24"/>
          <w:szCs w:val="24"/>
        </w:rPr>
        <w:t xml:space="preserve"> programra használják fel, az ETR-re</w:t>
      </w:r>
      <w:r w:rsidR="00CA5E55">
        <w:rPr>
          <w:rFonts w:ascii="Times New Roman" w:hAnsi="Times New Roman" w:cs="Times New Roman"/>
          <w:sz w:val="24"/>
          <w:szCs w:val="24"/>
        </w:rPr>
        <w:t>.</w:t>
      </w:r>
      <w:r w:rsidR="00CA5E55">
        <w:rPr>
          <w:rFonts w:ascii="Times New Roman" w:hAnsi="Times New Roman" w:cs="Times New Roman"/>
          <w:sz w:val="24"/>
          <w:szCs w:val="24"/>
        </w:rPr>
        <w:tab/>
      </w:r>
      <w:r w:rsidR="00CA5E55">
        <w:rPr>
          <w:rFonts w:ascii="Times New Roman" w:hAnsi="Times New Roman" w:cs="Times New Roman"/>
          <w:sz w:val="24"/>
          <w:szCs w:val="24"/>
        </w:rPr>
        <w:br/>
      </w:r>
    </w:p>
    <w:p w:rsidR="00B10B1F" w:rsidRPr="00CA5E55" w:rsidRDefault="00B10B1F" w:rsidP="00CA5E55">
      <w:pPr>
        <w:pStyle w:val="Listaszerbekezds"/>
        <w:numPr>
          <w:ilvl w:val="1"/>
          <w:numId w:val="1"/>
        </w:numPr>
        <w:ind w:left="426" w:hanging="426"/>
        <w:jc w:val="both"/>
        <w:rPr>
          <w:rFonts w:ascii="Times New Roman" w:hAnsi="Times New Roman" w:cs="Times New Roman"/>
          <w:b/>
          <w:sz w:val="24"/>
          <w:szCs w:val="24"/>
        </w:rPr>
      </w:pPr>
      <w:r w:rsidRPr="00CA5E55">
        <w:rPr>
          <w:rFonts w:ascii="Times New Roman" w:hAnsi="Times New Roman" w:cs="Times New Roman"/>
          <w:b/>
          <w:sz w:val="28"/>
          <w:szCs w:val="24"/>
        </w:rPr>
        <w:t>Magyarország</w:t>
      </w:r>
      <w:r w:rsidR="00CA5E55" w:rsidRPr="00CA5E55">
        <w:rPr>
          <w:rFonts w:ascii="Times New Roman" w:hAnsi="Times New Roman" w:cs="Times New Roman"/>
          <w:b/>
          <w:sz w:val="28"/>
          <w:szCs w:val="24"/>
        </w:rPr>
        <w:tab/>
      </w:r>
      <w:r w:rsidR="00CA5E55" w:rsidRPr="00CA5E55">
        <w:rPr>
          <w:rFonts w:ascii="Times New Roman" w:hAnsi="Times New Roman" w:cs="Times New Roman"/>
          <w:b/>
          <w:sz w:val="24"/>
          <w:szCs w:val="24"/>
        </w:rPr>
        <w:br/>
      </w:r>
    </w:p>
    <w:p w:rsidR="00B10B1F" w:rsidRDefault="00B10B1F" w:rsidP="00375AB2">
      <w:pPr>
        <w:jc w:val="both"/>
        <w:rPr>
          <w:rFonts w:ascii="Times New Roman" w:hAnsi="Times New Roman" w:cs="Times New Roman"/>
          <w:sz w:val="24"/>
          <w:szCs w:val="24"/>
        </w:rPr>
      </w:pPr>
      <w:r w:rsidRPr="00375AB2">
        <w:rPr>
          <w:rFonts w:ascii="Times New Roman" w:hAnsi="Times New Roman" w:cs="Times New Roman"/>
          <w:sz w:val="24"/>
          <w:szCs w:val="24"/>
        </w:rPr>
        <w:tab/>
        <w:t xml:space="preserve">A magyar energiaadózási rendszer teljes összhangban van az EU szintjén meglévő rendszerrel. Ezen adónemek között különbséget tehetünk. Magyarországon 3 fajta környezetvédelmi adót különböztethetünk meg: (1) </w:t>
      </w:r>
      <w:r w:rsidRPr="00375AB2">
        <w:rPr>
          <w:rFonts w:ascii="Times New Roman" w:hAnsi="Times New Roman" w:cs="Times New Roman"/>
          <w:i/>
          <w:sz w:val="24"/>
          <w:szCs w:val="24"/>
        </w:rPr>
        <w:t xml:space="preserve">energiaadó, </w:t>
      </w:r>
      <w:r w:rsidRPr="00375AB2">
        <w:rPr>
          <w:rFonts w:ascii="Times New Roman" w:hAnsi="Times New Roman" w:cs="Times New Roman"/>
          <w:sz w:val="24"/>
          <w:szCs w:val="24"/>
        </w:rPr>
        <w:t xml:space="preserve">(2) </w:t>
      </w:r>
      <w:r w:rsidRPr="00375AB2">
        <w:rPr>
          <w:rFonts w:ascii="Times New Roman" w:hAnsi="Times New Roman" w:cs="Times New Roman"/>
          <w:i/>
          <w:sz w:val="24"/>
          <w:szCs w:val="24"/>
        </w:rPr>
        <w:t>környezetvédelmi termékdíj</w:t>
      </w:r>
      <w:r w:rsidRPr="00375AB2">
        <w:rPr>
          <w:rFonts w:ascii="Times New Roman" w:hAnsi="Times New Roman" w:cs="Times New Roman"/>
          <w:sz w:val="24"/>
          <w:szCs w:val="24"/>
        </w:rPr>
        <w:t xml:space="preserve">, (3) </w:t>
      </w:r>
      <w:r w:rsidRPr="00375AB2">
        <w:rPr>
          <w:rFonts w:ascii="Times New Roman" w:hAnsi="Times New Roman" w:cs="Times New Roman"/>
          <w:i/>
          <w:sz w:val="24"/>
          <w:szCs w:val="24"/>
        </w:rPr>
        <w:t xml:space="preserve">környezetterhelési díj </w:t>
      </w:r>
      <w:r w:rsidRPr="00375AB2">
        <w:rPr>
          <w:rFonts w:ascii="Times New Roman" w:hAnsi="Times New Roman" w:cs="Times New Roman"/>
          <w:sz w:val="24"/>
          <w:szCs w:val="24"/>
        </w:rPr>
        <w:t>(beleértve a levegőterhelést, a vízterhelést és a földterhelést).</w:t>
      </w:r>
      <w:r w:rsidRPr="00375AB2">
        <w:rPr>
          <w:rFonts w:ascii="Times New Roman" w:hAnsi="Times New Roman" w:cs="Times New Roman"/>
          <w:sz w:val="24"/>
          <w:szCs w:val="24"/>
        </w:rPr>
        <w:tab/>
      </w:r>
      <w:r w:rsidRPr="00375AB2">
        <w:rPr>
          <w:rFonts w:ascii="Times New Roman" w:hAnsi="Times New Roman" w:cs="Times New Roman"/>
          <w:sz w:val="24"/>
          <w:szCs w:val="24"/>
        </w:rPr>
        <w:br/>
      </w:r>
      <w:r w:rsidRPr="00375AB2">
        <w:rPr>
          <w:rFonts w:ascii="Times New Roman" w:hAnsi="Times New Roman" w:cs="Times New Roman"/>
          <w:sz w:val="24"/>
          <w:szCs w:val="24"/>
        </w:rPr>
        <w:tab/>
        <w:t xml:space="preserve">Amikor csatlakoztunk az Európai Unióhoz az energiaadóról szóló irányelv már a közösségi vívmányok részét képezte. Ez tulajdonképpen azt jelenti, hogy amikor a csatlakozási szerződés aláírtuk az Unió jogforrásait, így az irányelvet magunkra nézve kötelezőnek ismertük el. A magyar kormányzat jogforrási szinten 2003-ban alkotott egy törvényt, amely az adóról szól, ez a </w:t>
      </w:r>
      <w:r w:rsidRPr="00375AB2">
        <w:rPr>
          <w:rFonts w:ascii="Times New Roman" w:hAnsi="Times New Roman" w:cs="Times New Roman"/>
          <w:i/>
          <w:sz w:val="24"/>
          <w:szCs w:val="24"/>
        </w:rPr>
        <w:t>2003. évi LXXXVIII. törvény</w:t>
      </w:r>
      <w:r w:rsidRPr="00375AB2">
        <w:rPr>
          <w:rFonts w:ascii="Times New Roman" w:hAnsi="Times New Roman" w:cs="Times New Roman"/>
          <w:sz w:val="24"/>
          <w:szCs w:val="24"/>
        </w:rPr>
        <w:t xml:space="preserve">ünk. A törvény teljesen összhangban van a 2003-as Uniós irányelvvel. Ugyanazokat a kifejezéseket, adóminimum értékeket, mentességeket alkalmazza. Először is az energiaadózás tárgyai az energiatermékek voltak az irányelvben: a villamos energia és a földgáz. A szén szintén tárgyát képezi az adózási tehernek, de Magyarország kezdetben mentességet kapott, amely 2009. január 1-én járt le, így összességében megállapítható, hogy itthon 3 termék tartozik az energiaadó tárgyi hatálya alá: a szén, a villamos energia, és a földgáz. Az irányelv ezen kívül az üzemanyagot említi még, mint energiaterméket, amely adózás tárgya lehet, de itthon az egy másik adó, nevezetesen a jövedéki adó hatálya alá tartozik, amely szintén a fogyasztását és az előállítását adóztatja meg. </w:t>
      </w:r>
      <w:r w:rsidR="003476E5" w:rsidRPr="00375AB2">
        <w:rPr>
          <w:rFonts w:ascii="Times New Roman" w:hAnsi="Times New Roman" w:cs="Times New Roman"/>
          <w:sz w:val="24"/>
          <w:szCs w:val="24"/>
        </w:rPr>
        <w:t xml:space="preserve">Ez az adónem tartozik az energiaadó-rendszerébe. Ennek egyike oka, hogy az már a 2003-as irányelv előtt is létező adónemet jelent. </w:t>
      </w:r>
    </w:p>
    <w:p w:rsidR="00CA5E55" w:rsidRDefault="00CA5E55" w:rsidP="00375AB2">
      <w:pPr>
        <w:jc w:val="both"/>
        <w:rPr>
          <w:rFonts w:ascii="Times New Roman" w:hAnsi="Times New Roman" w:cs="Times New Roman"/>
          <w:sz w:val="24"/>
          <w:szCs w:val="24"/>
        </w:rPr>
      </w:pPr>
    </w:p>
    <w:p w:rsidR="00AD382C" w:rsidRDefault="00AD382C" w:rsidP="00375AB2">
      <w:pPr>
        <w:jc w:val="both"/>
        <w:rPr>
          <w:rFonts w:ascii="Times New Roman" w:hAnsi="Times New Roman" w:cs="Times New Roman"/>
          <w:sz w:val="24"/>
          <w:szCs w:val="24"/>
        </w:rPr>
      </w:pPr>
    </w:p>
    <w:p w:rsidR="00CA5E55" w:rsidRPr="00375AB2" w:rsidRDefault="00CA5E55" w:rsidP="00375AB2">
      <w:pPr>
        <w:jc w:val="both"/>
        <w:rPr>
          <w:rFonts w:ascii="Times New Roman" w:hAnsi="Times New Roman" w:cs="Times New Roman"/>
          <w:sz w:val="24"/>
          <w:szCs w:val="24"/>
        </w:rPr>
      </w:pPr>
    </w:p>
    <w:p w:rsidR="003476E5" w:rsidRPr="00CA5E55" w:rsidRDefault="003476E5" w:rsidP="00AD382C">
      <w:pPr>
        <w:pStyle w:val="Listaszerbekezds"/>
        <w:numPr>
          <w:ilvl w:val="0"/>
          <w:numId w:val="1"/>
        </w:numPr>
        <w:ind w:left="284" w:hanging="284"/>
        <w:jc w:val="both"/>
        <w:rPr>
          <w:rFonts w:ascii="Times New Roman" w:hAnsi="Times New Roman" w:cs="Times New Roman"/>
          <w:b/>
          <w:sz w:val="32"/>
          <w:szCs w:val="24"/>
        </w:rPr>
      </w:pPr>
      <w:r w:rsidRPr="00CA5E55">
        <w:rPr>
          <w:rFonts w:ascii="Times New Roman" w:hAnsi="Times New Roman" w:cs="Times New Roman"/>
          <w:b/>
          <w:sz w:val="32"/>
          <w:szCs w:val="24"/>
        </w:rPr>
        <w:lastRenderedPageBreak/>
        <w:t>Következetések</w:t>
      </w:r>
      <w:r w:rsidR="00CA5E55">
        <w:rPr>
          <w:rFonts w:ascii="Times New Roman" w:hAnsi="Times New Roman" w:cs="Times New Roman"/>
          <w:b/>
          <w:sz w:val="32"/>
          <w:szCs w:val="24"/>
        </w:rPr>
        <w:tab/>
      </w:r>
      <w:r w:rsidR="00CA5E55">
        <w:rPr>
          <w:rFonts w:ascii="Times New Roman" w:hAnsi="Times New Roman" w:cs="Times New Roman"/>
          <w:b/>
          <w:sz w:val="32"/>
          <w:szCs w:val="24"/>
        </w:rPr>
        <w:br/>
      </w:r>
    </w:p>
    <w:p w:rsidR="003476E5" w:rsidRDefault="003476E5" w:rsidP="00375AB2">
      <w:pPr>
        <w:jc w:val="both"/>
        <w:rPr>
          <w:rFonts w:ascii="Times New Roman" w:hAnsi="Times New Roman" w:cs="Times New Roman"/>
          <w:sz w:val="24"/>
          <w:szCs w:val="24"/>
        </w:rPr>
      </w:pPr>
      <w:r w:rsidRPr="00375AB2">
        <w:rPr>
          <w:rFonts w:ascii="Times New Roman" w:hAnsi="Times New Roman" w:cs="Times New Roman"/>
          <w:sz w:val="24"/>
          <w:szCs w:val="24"/>
        </w:rPr>
        <w:tab/>
        <w:t xml:space="preserve">Annak ellenére, hogy az energiaadó-rendszerét az Unió szintjén meghatározták, mégis milyen különbözőek a tagállamok ezen a területen. Így azt mondhatjuk, hogy ahány tagállam (27 darab) tulajdonképpen annyi féle adórendszert is különböztethetünk meg egyszerre. </w:t>
      </w:r>
      <w:r w:rsidRPr="00375AB2">
        <w:rPr>
          <w:rFonts w:ascii="Times New Roman" w:hAnsi="Times New Roman" w:cs="Times New Roman"/>
          <w:sz w:val="24"/>
          <w:szCs w:val="24"/>
        </w:rPr>
        <w:tab/>
      </w:r>
      <w:r w:rsidRPr="00375AB2">
        <w:rPr>
          <w:rFonts w:ascii="Times New Roman" w:hAnsi="Times New Roman" w:cs="Times New Roman"/>
          <w:sz w:val="24"/>
          <w:szCs w:val="24"/>
        </w:rPr>
        <w:br/>
      </w:r>
      <w:r w:rsidRPr="00375AB2">
        <w:rPr>
          <w:rFonts w:ascii="Times New Roman" w:hAnsi="Times New Roman" w:cs="Times New Roman"/>
          <w:sz w:val="24"/>
          <w:szCs w:val="24"/>
        </w:rPr>
        <w:tab/>
        <w:t xml:space="preserve">Fontos kiemelni azt is, hogy a rendszer kialakulásában mindvégig más és más hajtóerők munkálkodtak, amelyek meghatározták a rendszer fejlődését és a végső kimenetét az európai energiaadó-rendszernek. Az elmúlt egy évtizedben ezek az erők minden időben más és más szerepet töltöttek be. Például a 1990-es évek elején az, hogy bevezessék a szénadót nagyon fontosnak látszott, de ahogy az EU kibővülésének lehetősége felmerült az került az előtérbe. 5 ilyen fontos erőt nevezhetünk meg: (1) a belső piac szerepe és szabályozása, (2) az energiapiac liberalizációja és deregulációja, (3) energiabiztonság, (4) környezetvédelmi szakpolitika és (4) egyéb szakpolitikák, mint a bővülés kérdésköre 2004-ben és 2007-ben. Ahogy fentebb már említettem az energiaszektor és az energia-intenzív szektorok az EU ETS hatálya alá tartoznak. Ez ellentétben áll a 2003-as energia irányelv hatályával, mivel ez nem terjed ki minden energiatermék mindkét szektorban történő elfogyasztására. Az energiaadó irányelv nem vonatkozik </w:t>
      </w:r>
      <w:r w:rsidR="00345940" w:rsidRPr="00375AB2">
        <w:rPr>
          <w:rFonts w:ascii="Times New Roman" w:hAnsi="Times New Roman" w:cs="Times New Roman"/>
          <w:sz w:val="24"/>
          <w:szCs w:val="24"/>
        </w:rPr>
        <w:t xml:space="preserve">a bizonyos célokra felhasznált energiatermékekre, kivéve a </w:t>
      </w:r>
      <w:proofErr w:type="spellStart"/>
      <w:r w:rsidR="00345940" w:rsidRPr="00375AB2">
        <w:rPr>
          <w:rFonts w:ascii="Times New Roman" w:hAnsi="Times New Roman" w:cs="Times New Roman"/>
          <w:sz w:val="24"/>
          <w:szCs w:val="24"/>
        </w:rPr>
        <w:t>motorolajat</w:t>
      </w:r>
      <w:proofErr w:type="spellEnd"/>
      <w:r w:rsidR="00345940" w:rsidRPr="00375AB2">
        <w:rPr>
          <w:rFonts w:ascii="Times New Roman" w:hAnsi="Times New Roman" w:cs="Times New Roman"/>
          <w:sz w:val="24"/>
          <w:szCs w:val="24"/>
        </w:rPr>
        <w:t xml:space="preserve">, vagy a </w:t>
      </w:r>
      <w:proofErr w:type="spellStart"/>
      <w:r w:rsidR="00345940" w:rsidRPr="00375AB2">
        <w:rPr>
          <w:rFonts w:ascii="Times New Roman" w:hAnsi="Times New Roman" w:cs="Times New Roman"/>
          <w:sz w:val="24"/>
          <w:szCs w:val="24"/>
        </w:rPr>
        <w:t>fűtőolajat</w:t>
      </w:r>
      <w:proofErr w:type="spellEnd"/>
      <w:r w:rsidR="00345940" w:rsidRPr="00375AB2">
        <w:rPr>
          <w:rFonts w:ascii="Times New Roman" w:hAnsi="Times New Roman" w:cs="Times New Roman"/>
          <w:sz w:val="24"/>
          <w:szCs w:val="24"/>
        </w:rPr>
        <w:t xml:space="preserve">. Így például az irányelv hatálya nem terjed ki a kémiai redukciós, az elektrolitikus, a kohászati, vagy az ásványtani eljárásban felhasznált energiatermékekre. Mindazonáltal létezik kettős szabályozás, hiszen önmagában az energiatermékek elfogyasztása egyaránt lehet a tárgya a szén-és energiaadónak, vagy pedig az EU ETS rendszerének is. Ez pedig azt eredményezi, hogy a vállalatok olyan megoldásokat választanak, mint az üzemanyagok teljes adómentessége, azaz nulla adómérték, amely az EU ETS rendszerének hatálya alá tartozik. </w:t>
      </w:r>
    </w:p>
    <w:p w:rsidR="00CA5E55" w:rsidRPr="00375AB2" w:rsidRDefault="00CA5E55" w:rsidP="00375AB2">
      <w:pPr>
        <w:jc w:val="both"/>
        <w:rPr>
          <w:rFonts w:ascii="Times New Roman" w:hAnsi="Times New Roman" w:cs="Times New Roman"/>
          <w:sz w:val="24"/>
          <w:szCs w:val="24"/>
        </w:rPr>
      </w:pPr>
    </w:p>
    <w:p w:rsidR="00AD382C" w:rsidRDefault="00AD382C" w:rsidP="00CA5E55">
      <w:pPr>
        <w:widowControl w:val="0"/>
        <w:autoSpaceDE w:val="0"/>
        <w:autoSpaceDN w:val="0"/>
        <w:adjustRightInd w:val="0"/>
        <w:spacing w:after="0" w:line="360" w:lineRule="auto"/>
        <w:ind w:right="89"/>
        <w:jc w:val="both"/>
        <w:rPr>
          <w:rFonts w:ascii="Times New Roman" w:hAnsi="Times New Roman" w:cs="Times New Roman"/>
          <w:b/>
          <w:sz w:val="24"/>
          <w:szCs w:val="24"/>
        </w:rPr>
      </w:pPr>
    </w:p>
    <w:p w:rsidR="00AD382C" w:rsidRDefault="00AD382C" w:rsidP="00CA5E55">
      <w:pPr>
        <w:widowControl w:val="0"/>
        <w:autoSpaceDE w:val="0"/>
        <w:autoSpaceDN w:val="0"/>
        <w:adjustRightInd w:val="0"/>
        <w:spacing w:after="0" w:line="360" w:lineRule="auto"/>
        <w:ind w:right="89"/>
        <w:jc w:val="both"/>
        <w:rPr>
          <w:rFonts w:ascii="Times New Roman" w:hAnsi="Times New Roman" w:cs="Times New Roman"/>
          <w:b/>
          <w:sz w:val="24"/>
          <w:szCs w:val="24"/>
        </w:rPr>
      </w:pPr>
    </w:p>
    <w:p w:rsidR="00AD382C" w:rsidRDefault="00AD382C" w:rsidP="00CA5E55">
      <w:pPr>
        <w:widowControl w:val="0"/>
        <w:autoSpaceDE w:val="0"/>
        <w:autoSpaceDN w:val="0"/>
        <w:adjustRightInd w:val="0"/>
        <w:spacing w:after="0" w:line="360" w:lineRule="auto"/>
        <w:ind w:right="89"/>
        <w:jc w:val="both"/>
        <w:rPr>
          <w:rFonts w:ascii="Times New Roman" w:hAnsi="Times New Roman" w:cs="Times New Roman"/>
          <w:b/>
          <w:sz w:val="24"/>
          <w:szCs w:val="24"/>
        </w:rPr>
      </w:pPr>
    </w:p>
    <w:p w:rsidR="00AD382C" w:rsidRDefault="00AD382C" w:rsidP="00CA5E55">
      <w:pPr>
        <w:widowControl w:val="0"/>
        <w:autoSpaceDE w:val="0"/>
        <w:autoSpaceDN w:val="0"/>
        <w:adjustRightInd w:val="0"/>
        <w:spacing w:after="0" w:line="360" w:lineRule="auto"/>
        <w:ind w:right="89"/>
        <w:jc w:val="both"/>
        <w:rPr>
          <w:rFonts w:ascii="Times New Roman" w:hAnsi="Times New Roman" w:cs="Times New Roman"/>
          <w:b/>
          <w:sz w:val="24"/>
          <w:szCs w:val="24"/>
        </w:rPr>
      </w:pPr>
    </w:p>
    <w:p w:rsidR="00AD382C" w:rsidRDefault="00AD382C" w:rsidP="00CA5E55">
      <w:pPr>
        <w:widowControl w:val="0"/>
        <w:autoSpaceDE w:val="0"/>
        <w:autoSpaceDN w:val="0"/>
        <w:adjustRightInd w:val="0"/>
        <w:spacing w:after="0" w:line="360" w:lineRule="auto"/>
        <w:ind w:right="89"/>
        <w:jc w:val="both"/>
        <w:rPr>
          <w:rFonts w:ascii="Times New Roman" w:hAnsi="Times New Roman" w:cs="Times New Roman"/>
          <w:b/>
          <w:sz w:val="24"/>
          <w:szCs w:val="24"/>
        </w:rPr>
      </w:pPr>
    </w:p>
    <w:p w:rsidR="00AD382C" w:rsidRDefault="00AD382C" w:rsidP="00CA5E55">
      <w:pPr>
        <w:widowControl w:val="0"/>
        <w:autoSpaceDE w:val="0"/>
        <w:autoSpaceDN w:val="0"/>
        <w:adjustRightInd w:val="0"/>
        <w:spacing w:after="0" w:line="360" w:lineRule="auto"/>
        <w:ind w:right="89"/>
        <w:jc w:val="both"/>
        <w:rPr>
          <w:rFonts w:ascii="Times New Roman" w:hAnsi="Times New Roman" w:cs="Times New Roman"/>
          <w:b/>
          <w:sz w:val="24"/>
          <w:szCs w:val="24"/>
        </w:rPr>
      </w:pPr>
    </w:p>
    <w:p w:rsidR="00AD382C" w:rsidRDefault="00AD382C" w:rsidP="00CA5E55">
      <w:pPr>
        <w:widowControl w:val="0"/>
        <w:autoSpaceDE w:val="0"/>
        <w:autoSpaceDN w:val="0"/>
        <w:adjustRightInd w:val="0"/>
        <w:spacing w:after="0" w:line="360" w:lineRule="auto"/>
        <w:ind w:right="89"/>
        <w:jc w:val="both"/>
        <w:rPr>
          <w:rFonts w:ascii="Times New Roman" w:hAnsi="Times New Roman" w:cs="Times New Roman"/>
          <w:b/>
          <w:sz w:val="24"/>
          <w:szCs w:val="24"/>
        </w:rPr>
      </w:pPr>
    </w:p>
    <w:p w:rsidR="00AD382C" w:rsidRDefault="00AD382C" w:rsidP="00CA5E55">
      <w:pPr>
        <w:widowControl w:val="0"/>
        <w:autoSpaceDE w:val="0"/>
        <w:autoSpaceDN w:val="0"/>
        <w:adjustRightInd w:val="0"/>
        <w:spacing w:after="0" w:line="360" w:lineRule="auto"/>
        <w:ind w:right="89"/>
        <w:jc w:val="both"/>
        <w:rPr>
          <w:rFonts w:ascii="Times New Roman" w:hAnsi="Times New Roman" w:cs="Times New Roman"/>
          <w:b/>
          <w:sz w:val="24"/>
          <w:szCs w:val="24"/>
        </w:rPr>
      </w:pPr>
    </w:p>
    <w:p w:rsidR="00AD382C" w:rsidRDefault="00AD382C" w:rsidP="00CA5E55">
      <w:pPr>
        <w:widowControl w:val="0"/>
        <w:autoSpaceDE w:val="0"/>
        <w:autoSpaceDN w:val="0"/>
        <w:adjustRightInd w:val="0"/>
        <w:spacing w:after="0" w:line="360" w:lineRule="auto"/>
        <w:ind w:right="89"/>
        <w:jc w:val="both"/>
        <w:rPr>
          <w:rFonts w:ascii="Times New Roman" w:hAnsi="Times New Roman" w:cs="Times New Roman"/>
          <w:b/>
          <w:sz w:val="24"/>
          <w:szCs w:val="24"/>
        </w:rPr>
      </w:pPr>
    </w:p>
    <w:p w:rsidR="00AD382C" w:rsidRDefault="00AD382C" w:rsidP="00CA5E55">
      <w:pPr>
        <w:widowControl w:val="0"/>
        <w:autoSpaceDE w:val="0"/>
        <w:autoSpaceDN w:val="0"/>
        <w:adjustRightInd w:val="0"/>
        <w:spacing w:after="0" w:line="360" w:lineRule="auto"/>
        <w:ind w:right="89"/>
        <w:jc w:val="both"/>
        <w:rPr>
          <w:rFonts w:ascii="Times New Roman" w:hAnsi="Times New Roman" w:cs="Times New Roman"/>
          <w:b/>
          <w:sz w:val="24"/>
          <w:szCs w:val="24"/>
        </w:rPr>
      </w:pPr>
    </w:p>
    <w:p w:rsidR="00AD382C" w:rsidRDefault="00AD382C" w:rsidP="00CA5E55">
      <w:pPr>
        <w:widowControl w:val="0"/>
        <w:autoSpaceDE w:val="0"/>
        <w:autoSpaceDN w:val="0"/>
        <w:adjustRightInd w:val="0"/>
        <w:spacing w:after="0" w:line="360" w:lineRule="auto"/>
        <w:ind w:right="89"/>
        <w:jc w:val="both"/>
        <w:rPr>
          <w:rFonts w:ascii="Times New Roman" w:hAnsi="Times New Roman" w:cs="Times New Roman"/>
          <w:b/>
          <w:sz w:val="24"/>
          <w:szCs w:val="24"/>
        </w:rPr>
      </w:pPr>
    </w:p>
    <w:p w:rsidR="00AD382C" w:rsidRDefault="00AD382C" w:rsidP="00CA5E55">
      <w:pPr>
        <w:widowControl w:val="0"/>
        <w:autoSpaceDE w:val="0"/>
        <w:autoSpaceDN w:val="0"/>
        <w:adjustRightInd w:val="0"/>
        <w:spacing w:after="0" w:line="360" w:lineRule="auto"/>
        <w:ind w:right="89"/>
        <w:jc w:val="both"/>
        <w:rPr>
          <w:rFonts w:ascii="Times New Roman" w:hAnsi="Times New Roman" w:cs="Times New Roman"/>
          <w:b/>
          <w:sz w:val="24"/>
          <w:szCs w:val="24"/>
        </w:rPr>
      </w:pPr>
    </w:p>
    <w:p w:rsidR="00AD382C" w:rsidRDefault="00AD382C" w:rsidP="00CA5E55">
      <w:pPr>
        <w:widowControl w:val="0"/>
        <w:autoSpaceDE w:val="0"/>
        <w:autoSpaceDN w:val="0"/>
        <w:adjustRightInd w:val="0"/>
        <w:spacing w:after="0" w:line="360" w:lineRule="auto"/>
        <w:ind w:right="89"/>
        <w:jc w:val="both"/>
        <w:rPr>
          <w:rFonts w:ascii="Times New Roman" w:hAnsi="Times New Roman" w:cs="Times New Roman"/>
          <w:b/>
          <w:sz w:val="24"/>
          <w:szCs w:val="24"/>
        </w:rPr>
      </w:pPr>
    </w:p>
    <w:p w:rsidR="00CA5E55" w:rsidRPr="00FD29BC" w:rsidRDefault="00345940" w:rsidP="00CA5E55">
      <w:pPr>
        <w:widowControl w:val="0"/>
        <w:autoSpaceDE w:val="0"/>
        <w:autoSpaceDN w:val="0"/>
        <w:adjustRightInd w:val="0"/>
        <w:spacing w:after="0" w:line="360" w:lineRule="auto"/>
        <w:ind w:right="89"/>
        <w:jc w:val="both"/>
        <w:rPr>
          <w:rFonts w:ascii="Times New Roman" w:hAnsi="Times New Roman" w:cs="Times New Roman"/>
          <w:color w:val="000000"/>
          <w:spacing w:val="13"/>
          <w:w w:val="103"/>
          <w:sz w:val="24"/>
          <w:szCs w:val="24"/>
          <w:lang w:val="en-GB"/>
        </w:rPr>
      </w:pPr>
      <w:r w:rsidRPr="00CA5E55">
        <w:rPr>
          <w:rFonts w:ascii="Times New Roman" w:hAnsi="Times New Roman" w:cs="Times New Roman"/>
          <w:b/>
          <w:sz w:val="24"/>
          <w:szCs w:val="24"/>
        </w:rPr>
        <w:lastRenderedPageBreak/>
        <w:t>Irodalomjegyzék</w:t>
      </w:r>
      <w:r w:rsidR="00CA5E55">
        <w:rPr>
          <w:rFonts w:ascii="Times New Roman" w:hAnsi="Times New Roman" w:cs="Times New Roman"/>
          <w:b/>
          <w:sz w:val="24"/>
          <w:szCs w:val="24"/>
        </w:rPr>
        <w:t>:</w:t>
      </w:r>
      <w:r w:rsidR="00CA5E55">
        <w:rPr>
          <w:rFonts w:ascii="Times New Roman" w:hAnsi="Times New Roman" w:cs="Times New Roman"/>
          <w:b/>
          <w:sz w:val="24"/>
          <w:szCs w:val="24"/>
        </w:rPr>
        <w:br/>
      </w:r>
      <w:r w:rsidR="00CA5E55">
        <w:rPr>
          <w:rFonts w:ascii="Times New Roman" w:hAnsi="Times New Roman" w:cs="Times New Roman"/>
          <w:b/>
          <w:sz w:val="24"/>
          <w:szCs w:val="24"/>
        </w:rPr>
        <w:br/>
      </w:r>
      <w:r w:rsidR="00CA5E55" w:rsidRPr="00FD29BC">
        <w:rPr>
          <w:rFonts w:ascii="Times New Roman" w:hAnsi="Times New Roman" w:cs="Times New Roman"/>
          <w:b/>
          <w:color w:val="000000"/>
          <w:spacing w:val="1"/>
          <w:sz w:val="20"/>
          <w:szCs w:val="20"/>
          <w:lang w:val="en-GB"/>
        </w:rPr>
        <w:t>A</w:t>
      </w:r>
      <w:r w:rsidR="00CA5E55" w:rsidRPr="00FD29BC">
        <w:rPr>
          <w:rFonts w:ascii="Times New Roman" w:hAnsi="Times New Roman" w:cs="Times New Roman"/>
          <w:b/>
          <w:color w:val="000000"/>
          <w:spacing w:val="-4"/>
          <w:sz w:val="20"/>
          <w:szCs w:val="20"/>
          <w:lang w:val="en-GB"/>
        </w:rPr>
        <w:t>nd</w:t>
      </w:r>
      <w:r w:rsidR="00CA5E55" w:rsidRPr="00FD29BC">
        <w:rPr>
          <w:rFonts w:ascii="Times New Roman" w:hAnsi="Times New Roman" w:cs="Times New Roman"/>
          <w:b/>
          <w:color w:val="000000"/>
          <w:spacing w:val="7"/>
          <w:sz w:val="20"/>
          <w:szCs w:val="20"/>
          <w:lang w:val="en-GB"/>
        </w:rPr>
        <w:t>r</w:t>
      </w:r>
      <w:r w:rsidR="00CA5E55" w:rsidRPr="00FD29BC">
        <w:rPr>
          <w:rFonts w:ascii="Times New Roman" w:hAnsi="Times New Roman" w:cs="Times New Roman"/>
          <w:b/>
          <w:color w:val="000000"/>
          <w:spacing w:val="3"/>
          <w:sz w:val="20"/>
          <w:szCs w:val="20"/>
          <w:lang w:val="en-GB"/>
        </w:rPr>
        <w:t>e</w:t>
      </w:r>
      <w:r w:rsidR="00CA5E55" w:rsidRPr="00FD29BC">
        <w:rPr>
          <w:rFonts w:ascii="Times New Roman" w:hAnsi="Times New Roman" w:cs="Times New Roman"/>
          <w:b/>
          <w:color w:val="000000"/>
          <w:sz w:val="20"/>
          <w:szCs w:val="20"/>
          <w:lang w:val="en-GB"/>
        </w:rPr>
        <w:t xml:space="preserve">w </w:t>
      </w:r>
      <w:r w:rsidR="00CA5E55" w:rsidRPr="00FD29BC">
        <w:rPr>
          <w:rFonts w:ascii="Times New Roman" w:hAnsi="Times New Roman" w:cs="Times New Roman"/>
          <w:b/>
          <w:color w:val="000000"/>
          <w:spacing w:val="-3"/>
          <w:sz w:val="20"/>
          <w:szCs w:val="20"/>
          <w:lang w:val="en-GB"/>
        </w:rPr>
        <w:t>F</w:t>
      </w:r>
      <w:r w:rsidR="00CA5E55" w:rsidRPr="00FD29BC">
        <w:rPr>
          <w:rFonts w:ascii="Times New Roman" w:hAnsi="Times New Roman" w:cs="Times New Roman"/>
          <w:b/>
          <w:color w:val="000000"/>
          <w:spacing w:val="7"/>
          <w:sz w:val="20"/>
          <w:szCs w:val="20"/>
          <w:lang w:val="en-GB"/>
        </w:rPr>
        <w:t>I</w:t>
      </w:r>
      <w:r w:rsidR="00CA5E55" w:rsidRPr="00FD29BC">
        <w:rPr>
          <w:rFonts w:ascii="Times New Roman" w:hAnsi="Times New Roman" w:cs="Times New Roman"/>
          <w:b/>
          <w:color w:val="000000"/>
          <w:spacing w:val="-1"/>
          <w:sz w:val="20"/>
          <w:szCs w:val="20"/>
          <w:lang w:val="en-GB"/>
        </w:rPr>
        <w:t>EL</w:t>
      </w:r>
      <w:r w:rsidR="00CA5E55" w:rsidRPr="00FD29BC">
        <w:rPr>
          <w:rFonts w:ascii="Times New Roman" w:hAnsi="Times New Roman" w:cs="Times New Roman"/>
          <w:b/>
          <w:color w:val="000000"/>
          <w:sz w:val="20"/>
          <w:szCs w:val="20"/>
          <w:lang w:val="en-GB"/>
        </w:rPr>
        <w:t>D</w:t>
      </w:r>
      <w:r w:rsidR="00CA5E55" w:rsidRPr="00FD29BC">
        <w:rPr>
          <w:rFonts w:ascii="Times New Roman" w:hAnsi="Times New Roman" w:cs="Times New Roman"/>
          <w:color w:val="000000"/>
          <w:sz w:val="20"/>
          <w:szCs w:val="20"/>
          <w:lang w:val="en-GB"/>
        </w:rPr>
        <w:t xml:space="preserve"> (</w:t>
      </w:r>
      <w:r w:rsidR="00CA5E55" w:rsidRPr="00FD29BC">
        <w:rPr>
          <w:rFonts w:ascii="Times New Roman" w:hAnsi="Times New Roman" w:cs="Times New Roman"/>
          <w:color w:val="000000"/>
          <w:spacing w:val="4"/>
          <w:sz w:val="20"/>
          <w:szCs w:val="20"/>
          <w:lang w:val="en-GB"/>
        </w:rPr>
        <w:t>2002</w:t>
      </w:r>
      <w:r w:rsidR="00CA5E55" w:rsidRPr="00FD29BC">
        <w:rPr>
          <w:rFonts w:ascii="Times New Roman" w:hAnsi="Times New Roman" w:cs="Times New Roman"/>
          <w:color w:val="000000"/>
          <w:sz w:val="20"/>
          <w:szCs w:val="20"/>
          <w:lang w:val="en-GB"/>
        </w:rPr>
        <w:t xml:space="preserve">): </w:t>
      </w:r>
      <w:r w:rsidR="00CA5E55" w:rsidRPr="00FD29BC">
        <w:rPr>
          <w:rFonts w:ascii="Times New Roman" w:hAnsi="Times New Roman" w:cs="Times New Roman"/>
          <w:color w:val="000000"/>
          <w:spacing w:val="1"/>
          <w:sz w:val="20"/>
          <w:szCs w:val="20"/>
          <w:lang w:val="en-GB"/>
        </w:rPr>
        <w:t>U</w:t>
      </w:r>
      <w:r w:rsidR="00CA5E55" w:rsidRPr="00FD29BC">
        <w:rPr>
          <w:rFonts w:ascii="Times New Roman" w:hAnsi="Times New Roman" w:cs="Times New Roman"/>
          <w:color w:val="000000"/>
          <w:sz w:val="20"/>
          <w:szCs w:val="20"/>
          <w:lang w:val="en-GB"/>
        </w:rPr>
        <w:t xml:space="preserve">K </w:t>
      </w:r>
      <w:r w:rsidR="00CA5E55" w:rsidRPr="00FD29BC">
        <w:rPr>
          <w:rFonts w:ascii="Times New Roman" w:hAnsi="Times New Roman" w:cs="Times New Roman"/>
          <w:color w:val="000000"/>
          <w:spacing w:val="-1"/>
          <w:sz w:val="20"/>
          <w:szCs w:val="20"/>
          <w:lang w:val="en-GB"/>
        </w:rPr>
        <w:t>E</w:t>
      </w:r>
      <w:r w:rsidR="00CA5E55" w:rsidRPr="00FD29BC">
        <w:rPr>
          <w:rFonts w:ascii="Times New Roman" w:hAnsi="Times New Roman" w:cs="Times New Roman"/>
          <w:color w:val="000000"/>
          <w:spacing w:val="3"/>
          <w:sz w:val="20"/>
          <w:szCs w:val="20"/>
          <w:lang w:val="en-GB"/>
        </w:rPr>
        <w:t>n</w:t>
      </w:r>
      <w:r w:rsidR="00CA5E55" w:rsidRPr="00FD29BC">
        <w:rPr>
          <w:rFonts w:ascii="Times New Roman" w:hAnsi="Times New Roman" w:cs="Times New Roman"/>
          <w:color w:val="000000"/>
          <w:spacing w:val="-4"/>
          <w:sz w:val="20"/>
          <w:szCs w:val="20"/>
          <w:lang w:val="en-GB"/>
        </w:rPr>
        <w:t>v</w:t>
      </w:r>
      <w:r w:rsidR="00CA5E55" w:rsidRPr="00FD29BC">
        <w:rPr>
          <w:rFonts w:ascii="Times New Roman" w:hAnsi="Times New Roman" w:cs="Times New Roman"/>
          <w:color w:val="000000"/>
          <w:spacing w:val="-1"/>
          <w:sz w:val="20"/>
          <w:szCs w:val="20"/>
          <w:lang w:val="en-GB"/>
        </w:rPr>
        <w:t>i</w:t>
      </w:r>
      <w:r w:rsidR="00CA5E55" w:rsidRPr="00FD29BC">
        <w:rPr>
          <w:rFonts w:ascii="Times New Roman" w:hAnsi="Times New Roman" w:cs="Times New Roman"/>
          <w:color w:val="000000"/>
          <w:spacing w:val="7"/>
          <w:sz w:val="20"/>
          <w:szCs w:val="20"/>
          <w:lang w:val="en-GB"/>
        </w:rPr>
        <w:t>r</w:t>
      </w:r>
      <w:r w:rsidR="00CA5E55" w:rsidRPr="00FD29BC">
        <w:rPr>
          <w:rFonts w:ascii="Times New Roman" w:hAnsi="Times New Roman" w:cs="Times New Roman"/>
          <w:color w:val="000000"/>
          <w:spacing w:val="3"/>
          <w:sz w:val="20"/>
          <w:szCs w:val="20"/>
          <w:lang w:val="en-GB"/>
        </w:rPr>
        <w:t>on</w:t>
      </w:r>
      <w:r w:rsidR="00CA5E55" w:rsidRPr="00FD29BC">
        <w:rPr>
          <w:rFonts w:ascii="Times New Roman" w:hAnsi="Times New Roman" w:cs="Times New Roman"/>
          <w:color w:val="000000"/>
          <w:spacing w:val="-5"/>
          <w:sz w:val="20"/>
          <w:szCs w:val="20"/>
          <w:lang w:val="en-GB"/>
        </w:rPr>
        <w:t>m</w:t>
      </w:r>
      <w:r w:rsidR="00CA5E55" w:rsidRPr="00FD29BC">
        <w:rPr>
          <w:rFonts w:ascii="Times New Roman" w:hAnsi="Times New Roman" w:cs="Times New Roman"/>
          <w:color w:val="000000"/>
          <w:spacing w:val="2"/>
          <w:sz w:val="20"/>
          <w:szCs w:val="20"/>
          <w:lang w:val="en-GB"/>
        </w:rPr>
        <w:t>e</w:t>
      </w:r>
      <w:r w:rsidR="00CA5E55" w:rsidRPr="00FD29BC">
        <w:rPr>
          <w:rFonts w:ascii="Times New Roman" w:hAnsi="Times New Roman" w:cs="Times New Roman"/>
          <w:color w:val="000000"/>
          <w:spacing w:val="-4"/>
          <w:sz w:val="20"/>
          <w:szCs w:val="20"/>
          <w:lang w:val="en-GB"/>
        </w:rPr>
        <w:t>n</w:t>
      </w:r>
      <w:r w:rsidR="00CA5E55" w:rsidRPr="00FD29BC">
        <w:rPr>
          <w:rFonts w:ascii="Times New Roman" w:hAnsi="Times New Roman" w:cs="Times New Roman"/>
          <w:color w:val="000000"/>
          <w:spacing w:val="-1"/>
          <w:sz w:val="20"/>
          <w:szCs w:val="20"/>
          <w:lang w:val="en-GB"/>
        </w:rPr>
        <w:t>t</w:t>
      </w:r>
      <w:r w:rsidR="00CA5E55" w:rsidRPr="00FD29BC">
        <w:rPr>
          <w:rFonts w:ascii="Times New Roman" w:hAnsi="Times New Roman" w:cs="Times New Roman"/>
          <w:color w:val="000000"/>
          <w:spacing w:val="2"/>
          <w:sz w:val="20"/>
          <w:szCs w:val="20"/>
          <w:lang w:val="en-GB"/>
        </w:rPr>
        <w:t>a</w:t>
      </w:r>
      <w:r w:rsidR="00CA5E55" w:rsidRPr="00FD29BC">
        <w:rPr>
          <w:rFonts w:ascii="Times New Roman" w:hAnsi="Times New Roman" w:cs="Times New Roman"/>
          <w:color w:val="000000"/>
          <w:sz w:val="20"/>
          <w:szCs w:val="20"/>
          <w:lang w:val="en-GB"/>
        </w:rPr>
        <w:t xml:space="preserve">l </w:t>
      </w:r>
      <w:r w:rsidR="00CA5E55" w:rsidRPr="00FD29BC">
        <w:rPr>
          <w:rFonts w:ascii="Times New Roman" w:hAnsi="Times New Roman" w:cs="Times New Roman"/>
          <w:color w:val="000000"/>
          <w:spacing w:val="6"/>
          <w:sz w:val="20"/>
          <w:szCs w:val="20"/>
          <w:lang w:val="en-GB"/>
        </w:rPr>
        <w:t>T</w:t>
      </w:r>
      <w:r w:rsidR="00CA5E55" w:rsidRPr="00FD29BC">
        <w:rPr>
          <w:rFonts w:ascii="Times New Roman" w:hAnsi="Times New Roman" w:cs="Times New Roman"/>
          <w:color w:val="000000"/>
          <w:spacing w:val="2"/>
          <w:sz w:val="20"/>
          <w:szCs w:val="20"/>
          <w:lang w:val="en-GB"/>
        </w:rPr>
        <w:t>a</w:t>
      </w:r>
      <w:r w:rsidR="00CA5E55" w:rsidRPr="00FD29BC">
        <w:rPr>
          <w:rFonts w:ascii="Times New Roman" w:hAnsi="Times New Roman" w:cs="Times New Roman"/>
          <w:color w:val="000000"/>
          <w:sz w:val="20"/>
          <w:szCs w:val="20"/>
          <w:lang w:val="en-GB"/>
        </w:rPr>
        <w:t xml:space="preserve">x </w:t>
      </w:r>
      <w:r w:rsidR="00CA5E55" w:rsidRPr="00FD29BC">
        <w:rPr>
          <w:rFonts w:ascii="Times New Roman" w:hAnsi="Times New Roman" w:cs="Times New Roman"/>
          <w:color w:val="000000"/>
          <w:spacing w:val="5"/>
          <w:sz w:val="20"/>
          <w:szCs w:val="20"/>
          <w:lang w:val="en-GB"/>
        </w:rPr>
        <w:t>P</w:t>
      </w:r>
      <w:r w:rsidR="00CA5E55" w:rsidRPr="00FD29BC">
        <w:rPr>
          <w:rFonts w:ascii="Times New Roman" w:hAnsi="Times New Roman" w:cs="Times New Roman"/>
          <w:color w:val="000000"/>
          <w:spacing w:val="-4"/>
          <w:sz w:val="20"/>
          <w:szCs w:val="20"/>
          <w:lang w:val="en-GB"/>
        </w:rPr>
        <w:t>o</w:t>
      </w:r>
      <w:r w:rsidR="00CA5E55" w:rsidRPr="00FD29BC">
        <w:rPr>
          <w:rFonts w:ascii="Times New Roman" w:hAnsi="Times New Roman" w:cs="Times New Roman"/>
          <w:color w:val="000000"/>
          <w:spacing w:val="6"/>
          <w:sz w:val="20"/>
          <w:szCs w:val="20"/>
          <w:lang w:val="en-GB"/>
        </w:rPr>
        <w:t>l</w:t>
      </w:r>
      <w:r w:rsidR="00CA5E55" w:rsidRPr="00FD29BC">
        <w:rPr>
          <w:rFonts w:ascii="Times New Roman" w:hAnsi="Times New Roman" w:cs="Times New Roman"/>
          <w:color w:val="000000"/>
          <w:spacing w:val="-1"/>
          <w:sz w:val="20"/>
          <w:szCs w:val="20"/>
          <w:lang w:val="en-GB"/>
        </w:rPr>
        <w:t>i</w:t>
      </w:r>
      <w:r w:rsidR="00CA5E55" w:rsidRPr="00FD29BC">
        <w:rPr>
          <w:rFonts w:ascii="Times New Roman" w:hAnsi="Times New Roman" w:cs="Times New Roman"/>
          <w:color w:val="000000"/>
          <w:spacing w:val="2"/>
          <w:sz w:val="20"/>
          <w:szCs w:val="20"/>
          <w:lang w:val="en-GB"/>
        </w:rPr>
        <w:t>c</w:t>
      </w:r>
      <w:r w:rsidR="00CA5E55" w:rsidRPr="00FD29BC">
        <w:rPr>
          <w:rFonts w:ascii="Times New Roman" w:hAnsi="Times New Roman" w:cs="Times New Roman"/>
          <w:color w:val="000000"/>
          <w:sz w:val="20"/>
          <w:szCs w:val="20"/>
          <w:lang w:val="en-GB"/>
        </w:rPr>
        <w:t xml:space="preserve">y </w:t>
      </w:r>
      <w:r w:rsidR="00CA5E55" w:rsidRPr="00FD29BC">
        <w:rPr>
          <w:rFonts w:ascii="Times New Roman" w:hAnsi="Times New Roman" w:cs="Times New Roman"/>
          <w:color w:val="000000"/>
          <w:spacing w:val="10"/>
          <w:sz w:val="20"/>
          <w:szCs w:val="20"/>
          <w:lang w:val="en-GB"/>
        </w:rPr>
        <w:t>a</w:t>
      </w:r>
      <w:r w:rsidR="00CA5E55" w:rsidRPr="00FD29BC">
        <w:rPr>
          <w:rFonts w:ascii="Times New Roman" w:hAnsi="Times New Roman" w:cs="Times New Roman"/>
          <w:color w:val="000000"/>
          <w:spacing w:val="3"/>
          <w:sz w:val="20"/>
          <w:szCs w:val="20"/>
          <w:lang w:val="en-GB"/>
        </w:rPr>
        <w:t>n</w:t>
      </w:r>
      <w:r w:rsidR="00CA5E55" w:rsidRPr="00FD29BC">
        <w:rPr>
          <w:rFonts w:ascii="Times New Roman" w:hAnsi="Times New Roman" w:cs="Times New Roman"/>
          <w:color w:val="000000"/>
          <w:sz w:val="20"/>
          <w:szCs w:val="20"/>
          <w:lang w:val="en-GB"/>
        </w:rPr>
        <w:t>d</w:t>
      </w:r>
      <w:r w:rsidR="00CA5E55" w:rsidRPr="00FD29BC">
        <w:rPr>
          <w:rFonts w:ascii="Times New Roman" w:hAnsi="Times New Roman" w:cs="Times New Roman"/>
          <w:color w:val="000000"/>
          <w:spacing w:val="14"/>
          <w:sz w:val="20"/>
          <w:szCs w:val="20"/>
          <w:lang w:val="en-GB"/>
        </w:rPr>
        <w:t xml:space="preserve"> </w:t>
      </w:r>
      <w:r w:rsidR="00CA5E55" w:rsidRPr="00FD29BC">
        <w:rPr>
          <w:rFonts w:ascii="Times New Roman" w:hAnsi="Times New Roman" w:cs="Times New Roman"/>
          <w:color w:val="000000"/>
          <w:sz w:val="20"/>
          <w:szCs w:val="20"/>
          <w:lang w:val="en-GB"/>
        </w:rPr>
        <w:t>C</w:t>
      </w:r>
      <w:r w:rsidR="00CA5E55" w:rsidRPr="00FD29BC">
        <w:rPr>
          <w:rFonts w:ascii="Times New Roman" w:hAnsi="Times New Roman" w:cs="Times New Roman"/>
          <w:color w:val="000000"/>
          <w:spacing w:val="6"/>
          <w:sz w:val="20"/>
          <w:szCs w:val="20"/>
          <w:lang w:val="en-GB"/>
        </w:rPr>
        <w:t>li</w:t>
      </w:r>
      <w:r w:rsidR="00CA5E55" w:rsidRPr="00FD29BC">
        <w:rPr>
          <w:rFonts w:ascii="Times New Roman" w:hAnsi="Times New Roman" w:cs="Times New Roman"/>
          <w:color w:val="000000"/>
          <w:spacing w:val="-5"/>
          <w:sz w:val="20"/>
          <w:szCs w:val="20"/>
          <w:lang w:val="en-GB"/>
        </w:rPr>
        <w:t>m</w:t>
      </w:r>
      <w:r w:rsidR="00CA5E55" w:rsidRPr="00FD29BC">
        <w:rPr>
          <w:rFonts w:ascii="Times New Roman" w:hAnsi="Times New Roman" w:cs="Times New Roman"/>
          <w:color w:val="000000"/>
          <w:spacing w:val="2"/>
          <w:sz w:val="20"/>
          <w:szCs w:val="20"/>
          <w:lang w:val="en-GB"/>
        </w:rPr>
        <w:t>a</w:t>
      </w:r>
      <w:r w:rsidR="00CA5E55" w:rsidRPr="00FD29BC">
        <w:rPr>
          <w:rFonts w:ascii="Times New Roman" w:hAnsi="Times New Roman" w:cs="Times New Roman"/>
          <w:color w:val="000000"/>
          <w:spacing w:val="6"/>
          <w:sz w:val="20"/>
          <w:szCs w:val="20"/>
          <w:lang w:val="en-GB"/>
        </w:rPr>
        <w:t>t</w:t>
      </w:r>
      <w:r w:rsidR="00CA5E55" w:rsidRPr="00FD29BC">
        <w:rPr>
          <w:rFonts w:ascii="Times New Roman" w:hAnsi="Times New Roman" w:cs="Times New Roman"/>
          <w:color w:val="000000"/>
          <w:sz w:val="20"/>
          <w:szCs w:val="20"/>
          <w:lang w:val="en-GB"/>
        </w:rPr>
        <w:t>e</w:t>
      </w:r>
      <w:r w:rsidR="00CA5E55" w:rsidRPr="00FD29BC">
        <w:rPr>
          <w:rFonts w:ascii="Times New Roman" w:hAnsi="Times New Roman" w:cs="Times New Roman"/>
          <w:color w:val="000000"/>
          <w:spacing w:val="32"/>
          <w:sz w:val="20"/>
          <w:szCs w:val="20"/>
          <w:lang w:val="en-GB"/>
        </w:rPr>
        <w:t xml:space="preserve"> </w:t>
      </w:r>
      <w:r w:rsidR="00CA5E55" w:rsidRPr="00FD29BC">
        <w:rPr>
          <w:rFonts w:ascii="Times New Roman" w:hAnsi="Times New Roman" w:cs="Times New Roman"/>
          <w:color w:val="000000"/>
          <w:spacing w:val="7"/>
          <w:sz w:val="20"/>
          <w:szCs w:val="20"/>
          <w:lang w:val="en-GB"/>
        </w:rPr>
        <w:t>C</w:t>
      </w:r>
      <w:r w:rsidR="00CA5E55" w:rsidRPr="00FD29BC">
        <w:rPr>
          <w:rFonts w:ascii="Times New Roman" w:hAnsi="Times New Roman" w:cs="Times New Roman"/>
          <w:color w:val="000000"/>
          <w:spacing w:val="-4"/>
          <w:sz w:val="20"/>
          <w:szCs w:val="20"/>
          <w:lang w:val="en-GB"/>
        </w:rPr>
        <w:t>h</w:t>
      </w:r>
      <w:r w:rsidR="00CA5E55" w:rsidRPr="00FD29BC">
        <w:rPr>
          <w:rFonts w:ascii="Times New Roman" w:hAnsi="Times New Roman" w:cs="Times New Roman"/>
          <w:color w:val="000000"/>
          <w:spacing w:val="2"/>
          <w:sz w:val="20"/>
          <w:szCs w:val="20"/>
          <w:lang w:val="en-GB"/>
        </w:rPr>
        <w:t>a</w:t>
      </w:r>
      <w:r w:rsidR="00CA5E55" w:rsidRPr="00FD29BC">
        <w:rPr>
          <w:rFonts w:ascii="Times New Roman" w:hAnsi="Times New Roman" w:cs="Times New Roman"/>
          <w:color w:val="000000"/>
          <w:spacing w:val="3"/>
          <w:sz w:val="20"/>
          <w:szCs w:val="20"/>
          <w:lang w:val="en-GB"/>
        </w:rPr>
        <w:t>ng</w:t>
      </w:r>
      <w:r w:rsidR="00CA5E55" w:rsidRPr="00FD29BC">
        <w:rPr>
          <w:rFonts w:ascii="Times New Roman" w:hAnsi="Times New Roman" w:cs="Times New Roman"/>
          <w:color w:val="000000"/>
          <w:sz w:val="20"/>
          <w:szCs w:val="20"/>
          <w:lang w:val="en-GB"/>
        </w:rPr>
        <w:t>e</w:t>
      </w:r>
      <w:r w:rsidR="00CA5E55" w:rsidRPr="00FD29BC">
        <w:rPr>
          <w:rFonts w:ascii="Times New Roman" w:hAnsi="Times New Roman" w:cs="Times New Roman"/>
          <w:color w:val="000000"/>
          <w:spacing w:val="23"/>
          <w:sz w:val="20"/>
          <w:szCs w:val="20"/>
          <w:lang w:val="en-GB"/>
        </w:rPr>
        <w:t xml:space="preserve"> </w:t>
      </w:r>
      <w:r w:rsidR="00CA5E55" w:rsidRPr="00FD29BC">
        <w:rPr>
          <w:rFonts w:ascii="Times New Roman" w:hAnsi="Times New Roman" w:cs="Times New Roman"/>
          <w:color w:val="000000"/>
          <w:spacing w:val="6"/>
          <w:sz w:val="20"/>
          <w:szCs w:val="20"/>
          <w:lang w:val="en-GB"/>
        </w:rPr>
        <w:t>L</w:t>
      </w:r>
      <w:r w:rsidR="00CA5E55" w:rsidRPr="00FD29BC">
        <w:rPr>
          <w:rFonts w:ascii="Times New Roman" w:hAnsi="Times New Roman" w:cs="Times New Roman"/>
          <w:color w:val="000000"/>
          <w:spacing w:val="2"/>
          <w:sz w:val="20"/>
          <w:szCs w:val="20"/>
          <w:lang w:val="en-GB"/>
        </w:rPr>
        <w:t>e</w:t>
      </w:r>
      <w:r w:rsidR="00CA5E55" w:rsidRPr="00FD29BC">
        <w:rPr>
          <w:rFonts w:ascii="Times New Roman" w:hAnsi="Times New Roman" w:cs="Times New Roman"/>
          <w:color w:val="000000"/>
          <w:spacing w:val="-4"/>
          <w:sz w:val="20"/>
          <w:szCs w:val="20"/>
          <w:lang w:val="en-GB"/>
        </w:rPr>
        <w:t>v</w:t>
      </w:r>
      <w:r w:rsidR="00CA5E55" w:rsidRPr="00FD29BC">
        <w:rPr>
          <w:rFonts w:ascii="Times New Roman" w:hAnsi="Times New Roman" w:cs="Times New Roman"/>
          <w:color w:val="000000"/>
          <w:spacing w:val="3"/>
          <w:sz w:val="20"/>
          <w:szCs w:val="20"/>
          <w:lang w:val="en-GB"/>
        </w:rPr>
        <w:t>y</w:t>
      </w:r>
      <w:r w:rsidR="00CA5E55" w:rsidRPr="00FD29BC">
        <w:rPr>
          <w:rFonts w:ascii="Times New Roman" w:hAnsi="Times New Roman" w:cs="Times New Roman"/>
          <w:color w:val="000000"/>
          <w:sz w:val="20"/>
          <w:szCs w:val="20"/>
          <w:lang w:val="en-GB"/>
        </w:rPr>
        <w:t xml:space="preserve">. </w:t>
      </w:r>
      <w:r w:rsidR="00CA5E55" w:rsidRPr="00FD29BC">
        <w:rPr>
          <w:rFonts w:ascii="Times New Roman" w:hAnsi="Times New Roman" w:cs="Times New Roman"/>
          <w:color w:val="000000"/>
          <w:spacing w:val="21"/>
          <w:sz w:val="20"/>
          <w:szCs w:val="20"/>
          <w:lang w:val="en-GB"/>
        </w:rPr>
        <w:t xml:space="preserve"> </w:t>
      </w:r>
      <w:proofErr w:type="gramStart"/>
      <w:r w:rsidR="00CA5E55" w:rsidRPr="00FD29BC">
        <w:rPr>
          <w:rFonts w:ascii="Times New Roman" w:hAnsi="Times New Roman" w:cs="Times New Roman"/>
          <w:color w:val="000000"/>
          <w:spacing w:val="8"/>
          <w:w w:val="103"/>
          <w:sz w:val="20"/>
          <w:szCs w:val="20"/>
          <w:lang w:val="en-GB"/>
        </w:rPr>
        <w:t>H</w:t>
      </w:r>
      <w:r w:rsidR="00CA5E55" w:rsidRPr="00FD29BC">
        <w:rPr>
          <w:rFonts w:ascii="Times New Roman" w:hAnsi="Times New Roman" w:cs="Times New Roman"/>
          <w:color w:val="000000"/>
          <w:w w:val="103"/>
          <w:sz w:val="20"/>
          <w:szCs w:val="20"/>
          <w:lang w:val="en-GB"/>
        </w:rPr>
        <w:t>M</w:t>
      </w:r>
      <w:r w:rsidR="00CA5E55">
        <w:rPr>
          <w:rFonts w:ascii="Times New Roman" w:hAnsi="Times New Roman" w:cs="Times New Roman"/>
          <w:color w:val="000000"/>
          <w:w w:val="103"/>
          <w:sz w:val="20"/>
          <w:szCs w:val="20"/>
          <w:lang w:val="en-GB"/>
        </w:rPr>
        <w:t xml:space="preserve"> </w:t>
      </w:r>
      <w:r w:rsidR="00CA5E55" w:rsidRPr="00FD29BC">
        <w:rPr>
          <w:rFonts w:ascii="Times New Roman" w:hAnsi="Times New Roman" w:cs="Times New Roman"/>
          <w:color w:val="000000"/>
          <w:spacing w:val="6"/>
          <w:sz w:val="20"/>
          <w:szCs w:val="20"/>
          <w:lang w:val="en-GB"/>
        </w:rPr>
        <w:t>T</w:t>
      </w:r>
      <w:r w:rsidR="00CA5E55" w:rsidRPr="00FD29BC">
        <w:rPr>
          <w:rFonts w:ascii="Times New Roman" w:hAnsi="Times New Roman" w:cs="Times New Roman"/>
          <w:color w:val="000000"/>
          <w:sz w:val="20"/>
          <w:szCs w:val="20"/>
          <w:lang w:val="en-GB"/>
        </w:rPr>
        <w:t>r</w:t>
      </w:r>
      <w:r w:rsidR="00CA5E55" w:rsidRPr="00FD29BC">
        <w:rPr>
          <w:rFonts w:ascii="Times New Roman" w:hAnsi="Times New Roman" w:cs="Times New Roman"/>
          <w:color w:val="000000"/>
          <w:spacing w:val="-5"/>
          <w:sz w:val="20"/>
          <w:szCs w:val="20"/>
          <w:lang w:val="en-GB"/>
        </w:rPr>
        <w:t>e</w:t>
      </w:r>
      <w:r w:rsidR="00CA5E55" w:rsidRPr="00FD29BC">
        <w:rPr>
          <w:rFonts w:ascii="Times New Roman" w:hAnsi="Times New Roman" w:cs="Times New Roman"/>
          <w:color w:val="000000"/>
          <w:spacing w:val="2"/>
          <w:sz w:val="20"/>
          <w:szCs w:val="20"/>
          <w:lang w:val="en-GB"/>
        </w:rPr>
        <w:t>a</w:t>
      </w:r>
      <w:r w:rsidR="00CA5E55" w:rsidRPr="00FD29BC">
        <w:rPr>
          <w:rFonts w:ascii="Times New Roman" w:hAnsi="Times New Roman" w:cs="Times New Roman"/>
          <w:color w:val="000000"/>
          <w:spacing w:val="-6"/>
          <w:sz w:val="20"/>
          <w:szCs w:val="20"/>
          <w:lang w:val="en-GB"/>
        </w:rPr>
        <w:t>s</w:t>
      </w:r>
      <w:r w:rsidR="00CA5E55" w:rsidRPr="00FD29BC">
        <w:rPr>
          <w:rFonts w:ascii="Times New Roman" w:hAnsi="Times New Roman" w:cs="Times New Roman"/>
          <w:color w:val="000000"/>
          <w:spacing w:val="3"/>
          <w:sz w:val="20"/>
          <w:szCs w:val="20"/>
          <w:lang w:val="en-GB"/>
        </w:rPr>
        <w:t>u</w:t>
      </w:r>
      <w:r w:rsidR="00CA5E55" w:rsidRPr="00FD29BC">
        <w:rPr>
          <w:rFonts w:ascii="Times New Roman" w:hAnsi="Times New Roman" w:cs="Times New Roman"/>
          <w:color w:val="000000"/>
          <w:sz w:val="20"/>
          <w:szCs w:val="20"/>
          <w:lang w:val="en-GB"/>
        </w:rPr>
        <w:t>r</w:t>
      </w:r>
      <w:r w:rsidR="00CA5E55" w:rsidRPr="00FD29BC">
        <w:rPr>
          <w:rFonts w:ascii="Times New Roman" w:hAnsi="Times New Roman" w:cs="Times New Roman"/>
          <w:color w:val="000000"/>
          <w:spacing w:val="3"/>
          <w:sz w:val="20"/>
          <w:szCs w:val="20"/>
          <w:lang w:val="en-GB"/>
        </w:rPr>
        <w:t>y</w:t>
      </w:r>
      <w:r w:rsidR="00CA5E55" w:rsidRPr="00FD29BC">
        <w:rPr>
          <w:rFonts w:ascii="Times New Roman" w:hAnsi="Times New Roman" w:cs="Times New Roman"/>
          <w:color w:val="000000"/>
          <w:sz w:val="20"/>
          <w:szCs w:val="20"/>
          <w:lang w:val="en-GB"/>
        </w:rPr>
        <w:t>,</w:t>
      </w:r>
      <w:r w:rsidR="00CA5E55">
        <w:rPr>
          <w:rFonts w:ascii="Times New Roman" w:hAnsi="Times New Roman" w:cs="Times New Roman"/>
          <w:color w:val="000000"/>
          <w:sz w:val="20"/>
          <w:szCs w:val="20"/>
          <w:lang w:val="en-GB"/>
        </w:rPr>
        <w:t xml:space="preserve"> </w:t>
      </w:r>
      <w:r w:rsidR="00CA5E55" w:rsidRPr="00FD29BC">
        <w:rPr>
          <w:rFonts w:ascii="Times New Roman" w:hAnsi="Times New Roman" w:cs="Times New Roman"/>
          <w:color w:val="000000"/>
          <w:spacing w:val="1"/>
          <w:sz w:val="20"/>
          <w:szCs w:val="20"/>
          <w:lang w:val="en-GB"/>
        </w:rPr>
        <w:t>UK</w:t>
      </w:r>
      <w:r w:rsidR="00CA5E55" w:rsidRPr="00FD29BC">
        <w:rPr>
          <w:rFonts w:ascii="Times New Roman" w:hAnsi="Times New Roman" w:cs="Times New Roman"/>
          <w:color w:val="000000"/>
          <w:sz w:val="20"/>
          <w:szCs w:val="20"/>
          <w:lang w:val="en-GB"/>
        </w:rPr>
        <w:t>.</w:t>
      </w:r>
      <w:proofErr w:type="gramEnd"/>
      <w:r w:rsidR="00CA5E55" w:rsidRPr="00FD29BC">
        <w:rPr>
          <w:rFonts w:ascii="Times New Roman" w:hAnsi="Times New Roman" w:cs="Times New Roman"/>
          <w:color w:val="000000"/>
          <w:spacing w:val="13"/>
          <w:sz w:val="20"/>
          <w:szCs w:val="20"/>
          <w:lang w:val="en-GB"/>
        </w:rPr>
        <w:t xml:space="preserve"> </w:t>
      </w:r>
      <w:r w:rsidR="00CA5E55" w:rsidRPr="00FD29BC">
        <w:rPr>
          <w:rFonts w:ascii="Times New Roman" w:hAnsi="Times New Roman" w:cs="Times New Roman"/>
          <w:color w:val="000000"/>
          <w:sz w:val="20"/>
          <w:szCs w:val="20"/>
          <w:lang w:val="en-GB"/>
        </w:rPr>
        <w:t>Br</w:t>
      </w:r>
      <w:r w:rsidR="00CA5E55" w:rsidRPr="00FD29BC">
        <w:rPr>
          <w:rFonts w:ascii="Times New Roman" w:hAnsi="Times New Roman" w:cs="Times New Roman"/>
          <w:color w:val="000000"/>
          <w:spacing w:val="10"/>
          <w:sz w:val="20"/>
          <w:szCs w:val="20"/>
          <w:lang w:val="en-GB"/>
        </w:rPr>
        <w:t>u</w:t>
      </w:r>
      <w:r w:rsidR="00CA5E55" w:rsidRPr="00FD29BC">
        <w:rPr>
          <w:rFonts w:ascii="Times New Roman" w:hAnsi="Times New Roman" w:cs="Times New Roman"/>
          <w:color w:val="000000"/>
          <w:spacing w:val="1"/>
          <w:sz w:val="20"/>
          <w:szCs w:val="20"/>
          <w:lang w:val="en-GB"/>
        </w:rPr>
        <w:t>ss</w:t>
      </w:r>
      <w:r w:rsidR="00CA5E55" w:rsidRPr="00FD29BC">
        <w:rPr>
          <w:rFonts w:ascii="Times New Roman" w:hAnsi="Times New Roman" w:cs="Times New Roman"/>
          <w:color w:val="000000"/>
          <w:spacing w:val="-5"/>
          <w:sz w:val="20"/>
          <w:szCs w:val="20"/>
          <w:lang w:val="en-GB"/>
        </w:rPr>
        <w:t>e</w:t>
      </w:r>
      <w:r w:rsidR="00CA5E55" w:rsidRPr="00FD29BC">
        <w:rPr>
          <w:rFonts w:ascii="Times New Roman" w:hAnsi="Times New Roman" w:cs="Times New Roman"/>
          <w:color w:val="000000"/>
          <w:spacing w:val="6"/>
          <w:sz w:val="20"/>
          <w:szCs w:val="20"/>
          <w:lang w:val="en-GB"/>
        </w:rPr>
        <w:t>l</w:t>
      </w:r>
      <w:r w:rsidR="00CA5E55" w:rsidRPr="00FD29BC">
        <w:rPr>
          <w:rFonts w:ascii="Times New Roman" w:hAnsi="Times New Roman" w:cs="Times New Roman"/>
          <w:color w:val="000000"/>
          <w:sz w:val="20"/>
          <w:szCs w:val="20"/>
          <w:lang w:val="en-GB"/>
        </w:rPr>
        <w:t>s</w:t>
      </w:r>
      <w:r w:rsidR="00CA5E55" w:rsidRPr="00FD29BC">
        <w:rPr>
          <w:rFonts w:ascii="Times New Roman" w:hAnsi="Times New Roman" w:cs="Times New Roman"/>
          <w:color w:val="000000"/>
          <w:spacing w:val="17"/>
          <w:sz w:val="20"/>
          <w:szCs w:val="20"/>
          <w:lang w:val="en-GB"/>
        </w:rPr>
        <w:t xml:space="preserve"> </w:t>
      </w:r>
      <w:r w:rsidR="00CA5E55" w:rsidRPr="00FD29BC">
        <w:rPr>
          <w:rFonts w:ascii="Times New Roman" w:hAnsi="Times New Roman" w:cs="Times New Roman"/>
          <w:color w:val="000000"/>
          <w:spacing w:val="3"/>
          <w:w w:val="103"/>
          <w:sz w:val="20"/>
          <w:szCs w:val="20"/>
          <w:lang w:val="en-GB"/>
        </w:rPr>
        <w:t>2002</w:t>
      </w:r>
      <w:r w:rsidR="00CA5E55" w:rsidRPr="00FD29BC">
        <w:rPr>
          <w:rFonts w:ascii="Times New Roman" w:hAnsi="Times New Roman" w:cs="Times New Roman"/>
          <w:color w:val="000000"/>
          <w:w w:val="103"/>
          <w:sz w:val="20"/>
          <w:szCs w:val="20"/>
          <w:lang w:val="en-GB"/>
        </w:rPr>
        <w:t>.</w:t>
      </w:r>
    </w:p>
    <w:p w:rsidR="00CA5E55" w:rsidRPr="00FD29BC" w:rsidRDefault="00CA5E55" w:rsidP="00CA5E55">
      <w:pPr>
        <w:widowControl w:val="0"/>
        <w:autoSpaceDE w:val="0"/>
        <w:autoSpaceDN w:val="0"/>
        <w:adjustRightInd w:val="0"/>
        <w:spacing w:after="0" w:line="360" w:lineRule="auto"/>
        <w:ind w:right="81"/>
        <w:jc w:val="both"/>
        <w:rPr>
          <w:rFonts w:ascii="Times New Roman" w:hAnsi="Times New Roman" w:cs="Times New Roman"/>
          <w:color w:val="000000"/>
          <w:w w:val="103"/>
          <w:sz w:val="20"/>
          <w:szCs w:val="20"/>
          <w:lang w:val="en-GB"/>
        </w:rPr>
      </w:pPr>
      <w:r w:rsidRPr="00FD29BC">
        <w:rPr>
          <w:rFonts w:ascii="Times New Roman" w:hAnsi="Times New Roman" w:cs="Times New Roman"/>
          <w:b/>
          <w:color w:val="000000"/>
          <w:spacing w:val="-6"/>
          <w:sz w:val="20"/>
          <w:szCs w:val="20"/>
          <w:lang w:val="en-GB"/>
        </w:rPr>
        <w:t>A</w:t>
      </w:r>
      <w:r w:rsidRPr="00FD29BC">
        <w:rPr>
          <w:rFonts w:ascii="Times New Roman" w:hAnsi="Times New Roman" w:cs="Times New Roman"/>
          <w:b/>
          <w:color w:val="000000"/>
          <w:sz w:val="20"/>
          <w:szCs w:val="20"/>
          <w:lang w:val="en-GB"/>
        </w:rPr>
        <w:t>r</w:t>
      </w:r>
      <w:r w:rsidRPr="00FD29BC">
        <w:rPr>
          <w:rFonts w:ascii="Times New Roman" w:hAnsi="Times New Roman" w:cs="Times New Roman"/>
          <w:b/>
          <w:color w:val="000000"/>
          <w:spacing w:val="6"/>
          <w:sz w:val="20"/>
          <w:szCs w:val="20"/>
          <w:lang w:val="en-GB"/>
        </w:rPr>
        <w:t>t</w:t>
      </w:r>
      <w:r w:rsidRPr="00FD29BC">
        <w:rPr>
          <w:rFonts w:ascii="Times New Roman" w:hAnsi="Times New Roman" w:cs="Times New Roman"/>
          <w:b/>
          <w:color w:val="000000"/>
          <w:spacing w:val="-4"/>
          <w:sz w:val="20"/>
          <w:szCs w:val="20"/>
          <w:lang w:val="en-GB"/>
        </w:rPr>
        <w:t>h</w:t>
      </w:r>
      <w:r w:rsidRPr="00FD29BC">
        <w:rPr>
          <w:rFonts w:ascii="Times New Roman" w:hAnsi="Times New Roman" w:cs="Times New Roman"/>
          <w:b/>
          <w:color w:val="000000"/>
          <w:spacing w:val="3"/>
          <w:sz w:val="20"/>
          <w:szCs w:val="20"/>
          <w:lang w:val="en-GB"/>
        </w:rPr>
        <w:t>u</w:t>
      </w:r>
      <w:r w:rsidRPr="00FD29BC">
        <w:rPr>
          <w:rFonts w:ascii="Times New Roman" w:hAnsi="Times New Roman" w:cs="Times New Roman"/>
          <w:b/>
          <w:color w:val="000000"/>
          <w:sz w:val="20"/>
          <w:szCs w:val="20"/>
          <w:lang w:val="en-GB"/>
        </w:rPr>
        <w:t>r</w:t>
      </w:r>
      <w:r w:rsidRPr="00FD29BC">
        <w:rPr>
          <w:rFonts w:ascii="Times New Roman" w:hAnsi="Times New Roman" w:cs="Times New Roman"/>
          <w:b/>
          <w:color w:val="000000"/>
          <w:spacing w:val="25"/>
          <w:sz w:val="20"/>
          <w:szCs w:val="20"/>
          <w:lang w:val="en-GB"/>
        </w:rPr>
        <w:t xml:space="preserve"> </w:t>
      </w:r>
      <w:r w:rsidRPr="00FD29BC">
        <w:rPr>
          <w:rFonts w:ascii="Times New Roman" w:hAnsi="Times New Roman" w:cs="Times New Roman"/>
          <w:b/>
          <w:color w:val="000000"/>
          <w:spacing w:val="-3"/>
          <w:sz w:val="20"/>
          <w:szCs w:val="20"/>
          <w:lang w:val="en-GB"/>
        </w:rPr>
        <w:t>P</w:t>
      </w:r>
      <w:r w:rsidRPr="00FD29BC">
        <w:rPr>
          <w:rFonts w:ascii="Times New Roman" w:hAnsi="Times New Roman" w:cs="Times New Roman"/>
          <w:b/>
          <w:color w:val="000000"/>
          <w:sz w:val="20"/>
          <w:szCs w:val="20"/>
          <w:lang w:val="en-GB"/>
        </w:rPr>
        <w:t>I</w:t>
      </w:r>
      <w:r w:rsidRPr="00FD29BC">
        <w:rPr>
          <w:rFonts w:ascii="Times New Roman" w:hAnsi="Times New Roman" w:cs="Times New Roman"/>
          <w:b/>
          <w:color w:val="000000"/>
          <w:spacing w:val="1"/>
          <w:sz w:val="20"/>
          <w:szCs w:val="20"/>
          <w:lang w:val="en-GB"/>
        </w:rPr>
        <w:t>G</w:t>
      </w:r>
      <w:r w:rsidRPr="00FD29BC">
        <w:rPr>
          <w:rFonts w:ascii="Times New Roman" w:hAnsi="Times New Roman" w:cs="Times New Roman"/>
          <w:b/>
          <w:color w:val="000000"/>
          <w:spacing w:val="8"/>
          <w:sz w:val="20"/>
          <w:szCs w:val="20"/>
          <w:lang w:val="en-GB"/>
        </w:rPr>
        <w:t>O</w:t>
      </w:r>
      <w:r w:rsidRPr="00FD29BC">
        <w:rPr>
          <w:rFonts w:ascii="Times New Roman" w:hAnsi="Times New Roman" w:cs="Times New Roman"/>
          <w:b/>
          <w:color w:val="000000"/>
          <w:sz w:val="20"/>
          <w:szCs w:val="20"/>
          <w:lang w:val="en-GB"/>
        </w:rPr>
        <w:t>U</w:t>
      </w:r>
      <w:r w:rsidRPr="00FD29BC">
        <w:rPr>
          <w:rFonts w:ascii="Times New Roman" w:hAnsi="Times New Roman" w:cs="Times New Roman"/>
          <w:color w:val="000000"/>
          <w:spacing w:val="15"/>
          <w:sz w:val="20"/>
          <w:szCs w:val="20"/>
          <w:lang w:val="en-GB"/>
        </w:rPr>
        <w:t xml:space="preserve"> </w:t>
      </w:r>
      <w:r w:rsidRPr="00FD29BC">
        <w:rPr>
          <w:rFonts w:ascii="Times New Roman" w:hAnsi="Times New Roman" w:cs="Times New Roman"/>
          <w:color w:val="000000"/>
          <w:sz w:val="20"/>
          <w:szCs w:val="20"/>
          <w:lang w:val="en-GB"/>
        </w:rPr>
        <w:t>(</w:t>
      </w:r>
      <w:r w:rsidRPr="00FD29BC">
        <w:rPr>
          <w:rFonts w:ascii="Times New Roman" w:hAnsi="Times New Roman" w:cs="Times New Roman"/>
          <w:color w:val="000000"/>
          <w:spacing w:val="3"/>
          <w:sz w:val="20"/>
          <w:szCs w:val="20"/>
          <w:lang w:val="en-GB"/>
        </w:rPr>
        <w:t>1932</w:t>
      </w:r>
      <w:r w:rsidRPr="00FD29BC">
        <w:rPr>
          <w:rFonts w:ascii="Times New Roman" w:hAnsi="Times New Roman" w:cs="Times New Roman"/>
          <w:color w:val="000000"/>
          <w:spacing w:val="-2"/>
          <w:sz w:val="20"/>
          <w:szCs w:val="20"/>
          <w:lang w:val="en-GB"/>
        </w:rPr>
        <w:t>.</w:t>
      </w:r>
      <w:r w:rsidRPr="00FD29BC">
        <w:rPr>
          <w:rFonts w:ascii="Times New Roman" w:hAnsi="Times New Roman" w:cs="Times New Roman"/>
          <w:color w:val="000000"/>
          <w:sz w:val="20"/>
          <w:szCs w:val="20"/>
          <w:lang w:val="en-GB"/>
        </w:rPr>
        <w:t>):</w:t>
      </w:r>
      <w:r w:rsidRPr="00FD29BC">
        <w:rPr>
          <w:rFonts w:ascii="Times New Roman" w:hAnsi="Times New Roman" w:cs="Times New Roman"/>
          <w:color w:val="000000"/>
          <w:spacing w:val="21"/>
          <w:sz w:val="20"/>
          <w:szCs w:val="20"/>
          <w:lang w:val="en-GB"/>
        </w:rPr>
        <w:t xml:space="preserve"> </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pacing w:val="3"/>
          <w:sz w:val="20"/>
          <w:szCs w:val="20"/>
          <w:lang w:val="en-GB"/>
        </w:rPr>
        <w:t>h</w:t>
      </w:r>
      <w:r w:rsidRPr="00FD29BC">
        <w:rPr>
          <w:rFonts w:ascii="Times New Roman" w:hAnsi="Times New Roman" w:cs="Times New Roman"/>
          <w:color w:val="000000"/>
          <w:sz w:val="20"/>
          <w:szCs w:val="20"/>
          <w:lang w:val="en-GB"/>
        </w:rPr>
        <w:t>e</w:t>
      </w:r>
      <w:r w:rsidRPr="00FD29BC">
        <w:rPr>
          <w:rFonts w:ascii="Times New Roman" w:hAnsi="Times New Roman" w:cs="Times New Roman"/>
          <w:color w:val="000000"/>
          <w:spacing w:val="13"/>
          <w:sz w:val="20"/>
          <w:szCs w:val="20"/>
          <w:lang w:val="en-GB"/>
        </w:rPr>
        <w:t xml:space="preserve"> </w:t>
      </w:r>
      <w:r w:rsidRPr="00FD29BC">
        <w:rPr>
          <w:rFonts w:ascii="Times New Roman" w:hAnsi="Times New Roman" w:cs="Times New Roman"/>
          <w:color w:val="000000"/>
          <w:spacing w:val="2"/>
          <w:sz w:val="20"/>
          <w:szCs w:val="20"/>
          <w:lang w:val="en-GB"/>
        </w:rPr>
        <w:t>ec</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3"/>
          <w:sz w:val="20"/>
          <w:szCs w:val="20"/>
          <w:lang w:val="en-GB"/>
        </w:rPr>
        <w:t>no</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2"/>
          <w:sz w:val="20"/>
          <w:szCs w:val="20"/>
          <w:lang w:val="en-GB"/>
        </w:rPr>
        <w:t>c</w:t>
      </w:r>
      <w:r w:rsidRPr="00FD29BC">
        <w:rPr>
          <w:rFonts w:ascii="Times New Roman" w:hAnsi="Times New Roman" w:cs="Times New Roman"/>
          <w:color w:val="000000"/>
          <w:sz w:val="20"/>
          <w:szCs w:val="20"/>
          <w:lang w:val="en-GB"/>
        </w:rPr>
        <w:t>s</w:t>
      </w:r>
      <w:r w:rsidRPr="00FD29BC">
        <w:rPr>
          <w:rFonts w:ascii="Times New Roman" w:hAnsi="Times New Roman" w:cs="Times New Roman"/>
          <w:color w:val="000000"/>
          <w:spacing w:val="30"/>
          <w:sz w:val="20"/>
          <w:szCs w:val="20"/>
          <w:lang w:val="en-GB"/>
        </w:rPr>
        <w:t xml:space="preserve"> </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f</w:t>
      </w:r>
      <w:r w:rsidRPr="00FD29BC">
        <w:rPr>
          <w:rFonts w:ascii="Times New Roman" w:hAnsi="Times New Roman" w:cs="Times New Roman"/>
          <w:color w:val="000000"/>
          <w:spacing w:val="6"/>
          <w:sz w:val="20"/>
          <w:szCs w:val="20"/>
          <w:lang w:val="en-GB"/>
        </w:rPr>
        <w:t xml:space="preserve"> </w:t>
      </w:r>
      <w:r w:rsidRPr="00FD29BC">
        <w:rPr>
          <w:rFonts w:ascii="Times New Roman" w:hAnsi="Times New Roman" w:cs="Times New Roman"/>
          <w:color w:val="000000"/>
          <w:spacing w:val="1"/>
          <w:w w:val="103"/>
          <w:sz w:val="20"/>
          <w:szCs w:val="20"/>
          <w:lang w:val="en-GB"/>
        </w:rPr>
        <w:t>w</w:t>
      </w:r>
      <w:r w:rsidRPr="00FD29BC">
        <w:rPr>
          <w:rFonts w:ascii="Times New Roman" w:hAnsi="Times New Roman" w:cs="Times New Roman"/>
          <w:color w:val="000000"/>
          <w:spacing w:val="-5"/>
          <w:w w:val="103"/>
          <w:sz w:val="20"/>
          <w:szCs w:val="20"/>
          <w:lang w:val="en-GB"/>
        </w:rPr>
        <w:t>e</w:t>
      </w:r>
      <w:r w:rsidRPr="00FD29BC">
        <w:rPr>
          <w:rFonts w:ascii="Times New Roman" w:hAnsi="Times New Roman" w:cs="Times New Roman"/>
          <w:color w:val="000000"/>
          <w:spacing w:val="6"/>
          <w:w w:val="103"/>
          <w:sz w:val="20"/>
          <w:szCs w:val="20"/>
          <w:lang w:val="en-GB"/>
        </w:rPr>
        <w:t>l</w:t>
      </w:r>
      <w:r w:rsidRPr="00FD29BC">
        <w:rPr>
          <w:rFonts w:ascii="Times New Roman" w:hAnsi="Times New Roman" w:cs="Times New Roman"/>
          <w:color w:val="000000"/>
          <w:spacing w:val="-7"/>
          <w:w w:val="103"/>
          <w:sz w:val="20"/>
          <w:szCs w:val="20"/>
          <w:lang w:val="en-GB"/>
        </w:rPr>
        <w:t>f</w:t>
      </w:r>
      <w:r w:rsidRPr="00FD29BC">
        <w:rPr>
          <w:rFonts w:ascii="Times New Roman" w:hAnsi="Times New Roman" w:cs="Times New Roman"/>
          <w:color w:val="000000"/>
          <w:spacing w:val="2"/>
          <w:w w:val="103"/>
          <w:sz w:val="20"/>
          <w:szCs w:val="20"/>
          <w:lang w:val="en-GB"/>
        </w:rPr>
        <w:t>a</w:t>
      </w:r>
      <w:r w:rsidRPr="00FD29BC">
        <w:rPr>
          <w:rFonts w:ascii="Times New Roman" w:hAnsi="Times New Roman" w:cs="Times New Roman"/>
          <w:color w:val="000000"/>
          <w:spacing w:val="7"/>
          <w:w w:val="103"/>
          <w:sz w:val="20"/>
          <w:szCs w:val="20"/>
          <w:lang w:val="en-GB"/>
        </w:rPr>
        <w:t>r</w:t>
      </w:r>
      <w:r w:rsidRPr="00FD29BC">
        <w:rPr>
          <w:rFonts w:ascii="Times New Roman" w:hAnsi="Times New Roman" w:cs="Times New Roman"/>
          <w:color w:val="000000"/>
          <w:w w:val="103"/>
          <w:sz w:val="20"/>
          <w:szCs w:val="20"/>
          <w:lang w:val="en-GB"/>
        </w:rPr>
        <w:t>e</w:t>
      </w:r>
    </w:p>
    <w:p w:rsidR="00CA5E55" w:rsidRPr="00FD29BC" w:rsidRDefault="00CA5E55" w:rsidP="00CA5E55">
      <w:pPr>
        <w:widowControl w:val="0"/>
        <w:autoSpaceDE w:val="0"/>
        <w:autoSpaceDN w:val="0"/>
        <w:adjustRightInd w:val="0"/>
        <w:spacing w:after="0" w:line="360" w:lineRule="auto"/>
        <w:ind w:right="81"/>
        <w:jc w:val="both"/>
        <w:rPr>
          <w:rFonts w:ascii="Times New Roman" w:hAnsi="Times New Roman" w:cs="Times New Roman"/>
          <w:color w:val="000000"/>
          <w:w w:val="103"/>
          <w:sz w:val="20"/>
          <w:szCs w:val="20"/>
          <w:lang w:val="en-GB"/>
        </w:rPr>
      </w:pPr>
      <w:r w:rsidRPr="00FD29BC">
        <w:rPr>
          <w:rFonts w:ascii="Times New Roman" w:hAnsi="Times New Roman" w:cs="Times New Roman"/>
          <w:b/>
          <w:color w:val="000000"/>
          <w:sz w:val="20"/>
          <w:szCs w:val="20"/>
          <w:lang w:val="en-GB"/>
        </w:rPr>
        <w:t>B</w:t>
      </w:r>
      <w:r w:rsidRPr="00FD29BC">
        <w:rPr>
          <w:rFonts w:ascii="Times New Roman" w:hAnsi="Times New Roman" w:cs="Times New Roman"/>
          <w:b/>
          <w:color w:val="000000"/>
          <w:spacing w:val="-5"/>
          <w:sz w:val="20"/>
          <w:szCs w:val="20"/>
          <w:lang w:val="en-GB"/>
        </w:rPr>
        <w:t>e</w:t>
      </w:r>
      <w:r w:rsidRPr="00FD29BC">
        <w:rPr>
          <w:rFonts w:ascii="Times New Roman" w:hAnsi="Times New Roman" w:cs="Times New Roman"/>
          <w:b/>
          <w:color w:val="000000"/>
          <w:spacing w:val="7"/>
          <w:sz w:val="20"/>
          <w:szCs w:val="20"/>
          <w:lang w:val="en-GB"/>
        </w:rPr>
        <w:t>r</w:t>
      </w:r>
      <w:r w:rsidRPr="00FD29BC">
        <w:rPr>
          <w:rFonts w:ascii="Times New Roman" w:hAnsi="Times New Roman" w:cs="Times New Roman"/>
          <w:b/>
          <w:color w:val="000000"/>
          <w:spacing w:val="-4"/>
          <w:sz w:val="20"/>
          <w:szCs w:val="20"/>
          <w:lang w:val="en-GB"/>
        </w:rPr>
        <w:t>n</w:t>
      </w:r>
      <w:r w:rsidRPr="00FD29BC">
        <w:rPr>
          <w:rFonts w:ascii="Times New Roman" w:hAnsi="Times New Roman" w:cs="Times New Roman"/>
          <w:b/>
          <w:color w:val="000000"/>
          <w:sz w:val="20"/>
          <w:szCs w:val="20"/>
          <w:lang w:val="en-GB"/>
        </w:rPr>
        <w:t xml:space="preserve">d </w:t>
      </w:r>
      <w:r w:rsidRPr="00FD29BC">
        <w:rPr>
          <w:rFonts w:ascii="Times New Roman" w:hAnsi="Times New Roman" w:cs="Times New Roman"/>
          <w:b/>
          <w:color w:val="000000"/>
          <w:spacing w:val="50"/>
          <w:sz w:val="20"/>
          <w:szCs w:val="20"/>
          <w:lang w:val="en-GB"/>
        </w:rPr>
        <w:t>MEYER</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4"/>
          <w:sz w:val="20"/>
          <w:szCs w:val="20"/>
          <w:lang w:val="en-GB"/>
        </w:rPr>
        <w:t>2002</w:t>
      </w:r>
      <w:r w:rsidRPr="00FD29BC">
        <w:rPr>
          <w:rFonts w:ascii="Times New Roman" w:hAnsi="Times New Roman" w:cs="Times New Roman"/>
          <w:color w:val="000000"/>
          <w:spacing w:val="-2"/>
          <w:sz w:val="20"/>
          <w:szCs w:val="20"/>
          <w:lang w:val="en-GB"/>
        </w:rPr>
        <w:t>.</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50"/>
          <w:sz w:val="20"/>
          <w:szCs w:val="20"/>
          <w:lang w:val="en-GB"/>
        </w:rPr>
        <w:t xml:space="preserve"> </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pacing w:val="-4"/>
          <w:sz w:val="20"/>
          <w:szCs w:val="20"/>
          <w:lang w:val="en-GB"/>
        </w:rPr>
        <w:t>h</w:t>
      </w:r>
      <w:r w:rsidRPr="00FD29BC">
        <w:rPr>
          <w:rFonts w:ascii="Times New Roman" w:hAnsi="Times New Roman" w:cs="Times New Roman"/>
          <w:color w:val="000000"/>
          <w:sz w:val="20"/>
          <w:szCs w:val="20"/>
          <w:lang w:val="en-GB"/>
        </w:rPr>
        <w:t xml:space="preserve">e </w:t>
      </w:r>
      <w:r w:rsidRPr="00FD29BC">
        <w:rPr>
          <w:rFonts w:ascii="Times New Roman" w:hAnsi="Times New Roman" w:cs="Times New Roman"/>
          <w:color w:val="000000"/>
          <w:spacing w:val="6"/>
          <w:sz w:val="20"/>
          <w:szCs w:val="20"/>
          <w:lang w:val="en-GB"/>
        </w:rPr>
        <w:t>E</w:t>
      </w:r>
      <w:r w:rsidRPr="00FD29BC">
        <w:rPr>
          <w:rFonts w:ascii="Times New Roman" w:hAnsi="Times New Roman" w:cs="Times New Roman"/>
          <w:color w:val="000000"/>
          <w:sz w:val="20"/>
          <w:szCs w:val="20"/>
          <w:lang w:val="en-GB"/>
        </w:rPr>
        <w:t>ff</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5"/>
          <w:sz w:val="20"/>
          <w:szCs w:val="20"/>
          <w:lang w:val="en-GB"/>
        </w:rPr>
        <w:t>c</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z w:val="20"/>
          <w:szCs w:val="20"/>
          <w:lang w:val="en-GB"/>
        </w:rPr>
        <w:t xml:space="preserve">s </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 xml:space="preserve">f </w:t>
      </w:r>
      <w:r w:rsidRPr="00FD29BC">
        <w:rPr>
          <w:rFonts w:ascii="Times New Roman" w:hAnsi="Times New Roman" w:cs="Times New Roman"/>
          <w:color w:val="000000"/>
          <w:spacing w:val="6"/>
          <w:sz w:val="20"/>
          <w:szCs w:val="20"/>
          <w:lang w:val="en-GB"/>
        </w:rPr>
        <w:t>E</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pacing w:val="3"/>
          <w:sz w:val="20"/>
          <w:szCs w:val="20"/>
          <w:lang w:val="en-GB"/>
        </w:rPr>
        <w:t>v</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3"/>
          <w:sz w:val="20"/>
          <w:szCs w:val="20"/>
          <w:lang w:val="en-GB"/>
        </w:rPr>
        <w:t>on</w:t>
      </w:r>
      <w:r w:rsidRPr="00FD29BC">
        <w:rPr>
          <w:rFonts w:ascii="Times New Roman" w:hAnsi="Times New Roman" w:cs="Times New Roman"/>
          <w:color w:val="000000"/>
          <w:spacing w:val="2"/>
          <w:sz w:val="20"/>
          <w:szCs w:val="20"/>
          <w:lang w:val="en-GB"/>
        </w:rPr>
        <w:t>m</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z w:val="20"/>
          <w:szCs w:val="20"/>
          <w:lang w:val="en-GB"/>
        </w:rPr>
        <w:t xml:space="preserve">l  </w:t>
      </w:r>
      <w:r w:rsidRPr="00FD29BC">
        <w:rPr>
          <w:rFonts w:ascii="Times New Roman" w:hAnsi="Times New Roman" w:cs="Times New Roman"/>
          <w:color w:val="000000"/>
          <w:spacing w:val="11"/>
          <w:sz w:val="20"/>
          <w:szCs w:val="20"/>
          <w:lang w:val="en-GB"/>
        </w:rPr>
        <w:t xml:space="preserve"> </w:t>
      </w:r>
      <w:r w:rsidRPr="00FD29BC">
        <w:rPr>
          <w:rFonts w:ascii="Times New Roman" w:hAnsi="Times New Roman" w:cs="Times New Roman"/>
          <w:color w:val="000000"/>
          <w:spacing w:val="-3"/>
          <w:sz w:val="20"/>
          <w:szCs w:val="20"/>
          <w:lang w:val="en-GB"/>
        </w:rPr>
        <w:t>F</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pacing w:val="-5"/>
          <w:sz w:val="20"/>
          <w:szCs w:val="20"/>
          <w:lang w:val="en-GB"/>
        </w:rPr>
        <w:t>c</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z w:val="20"/>
          <w:szCs w:val="20"/>
          <w:lang w:val="en-GB"/>
        </w:rPr>
        <w:t xml:space="preserve">l </w:t>
      </w:r>
      <w:r w:rsidRPr="00FD29BC">
        <w:rPr>
          <w:rFonts w:ascii="Times New Roman" w:hAnsi="Times New Roman" w:cs="Times New Roman"/>
          <w:color w:val="000000"/>
          <w:spacing w:val="7"/>
          <w:sz w:val="20"/>
          <w:szCs w:val="20"/>
          <w:lang w:val="en-GB"/>
        </w:rPr>
        <w:t>R</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z w:val="20"/>
          <w:szCs w:val="20"/>
          <w:lang w:val="en-GB"/>
        </w:rPr>
        <w:t>f</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7"/>
          <w:sz w:val="20"/>
          <w:szCs w:val="20"/>
          <w:lang w:val="en-GB"/>
        </w:rPr>
        <w:t>r</w:t>
      </w:r>
      <w:r w:rsidRPr="00FD29BC">
        <w:rPr>
          <w:rFonts w:ascii="Times New Roman" w:hAnsi="Times New Roman" w:cs="Times New Roman"/>
          <w:color w:val="000000"/>
          <w:sz w:val="20"/>
          <w:szCs w:val="20"/>
          <w:lang w:val="en-GB"/>
        </w:rPr>
        <w:t xml:space="preserve">m </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z w:val="20"/>
          <w:szCs w:val="20"/>
          <w:lang w:val="en-GB"/>
        </w:rPr>
        <w:t xml:space="preserve">n </w:t>
      </w:r>
      <w:r w:rsidRPr="00FD29BC">
        <w:rPr>
          <w:rFonts w:ascii="Times New Roman" w:hAnsi="Times New Roman" w:cs="Times New Roman"/>
          <w:color w:val="000000"/>
          <w:spacing w:val="8"/>
          <w:sz w:val="20"/>
          <w:szCs w:val="20"/>
          <w:lang w:val="en-GB"/>
        </w:rPr>
        <w:t>G</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7"/>
          <w:sz w:val="20"/>
          <w:szCs w:val="20"/>
          <w:lang w:val="en-GB"/>
        </w:rPr>
        <w:t>r</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pacing w:val="-4"/>
          <w:sz w:val="20"/>
          <w:szCs w:val="20"/>
          <w:lang w:val="en-GB"/>
        </w:rPr>
        <w:t>y</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5"/>
          <w:sz w:val="20"/>
          <w:szCs w:val="20"/>
          <w:lang w:val="en-GB"/>
        </w:rPr>
        <w:t xml:space="preserve"> </w:t>
      </w:r>
      <w:r w:rsidRPr="00FD29BC">
        <w:rPr>
          <w:rFonts w:ascii="Times New Roman" w:hAnsi="Times New Roman" w:cs="Times New Roman"/>
          <w:color w:val="000000"/>
          <w:w w:val="103"/>
          <w:sz w:val="20"/>
          <w:szCs w:val="20"/>
          <w:lang w:val="en-GB"/>
        </w:rPr>
        <w:t xml:space="preserve">A </w:t>
      </w:r>
      <w:r w:rsidRPr="00FD29BC">
        <w:rPr>
          <w:rFonts w:ascii="Times New Roman" w:hAnsi="Times New Roman" w:cs="Times New Roman"/>
          <w:color w:val="000000"/>
          <w:spacing w:val="-3"/>
          <w:sz w:val="20"/>
          <w:szCs w:val="20"/>
          <w:lang w:val="en-GB"/>
        </w:rPr>
        <w:t>S</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3"/>
          <w:sz w:val="20"/>
          <w:szCs w:val="20"/>
          <w:lang w:val="en-GB"/>
        </w:rPr>
        <w:t>u</w:t>
      </w:r>
      <w:r w:rsidRPr="00FD29BC">
        <w:rPr>
          <w:rFonts w:ascii="Times New Roman" w:hAnsi="Times New Roman" w:cs="Times New Roman"/>
          <w:color w:val="000000"/>
          <w:spacing w:val="-1"/>
          <w:sz w:val="20"/>
          <w:szCs w:val="20"/>
          <w:lang w:val="en-GB"/>
        </w:rPr>
        <w:t>l</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z w:val="20"/>
          <w:szCs w:val="20"/>
          <w:lang w:val="en-GB"/>
        </w:rPr>
        <w:t>n</w:t>
      </w:r>
      <w:r>
        <w:rPr>
          <w:rFonts w:ascii="Times New Roman" w:hAnsi="Times New Roman" w:cs="Times New Roman"/>
          <w:color w:val="000000"/>
          <w:spacing w:val="33"/>
          <w:sz w:val="20"/>
          <w:szCs w:val="20"/>
          <w:lang w:val="en-GB"/>
        </w:rPr>
        <w:t xml:space="preserve"> </w:t>
      </w:r>
      <w:r w:rsidRPr="00FD29BC">
        <w:rPr>
          <w:rFonts w:ascii="Times New Roman" w:hAnsi="Times New Roman" w:cs="Times New Roman"/>
          <w:color w:val="000000"/>
          <w:spacing w:val="-3"/>
          <w:sz w:val="20"/>
          <w:szCs w:val="20"/>
          <w:lang w:val="en-GB"/>
        </w:rPr>
        <w:t>S</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10"/>
          <w:sz w:val="20"/>
          <w:szCs w:val="20"/>
          <w:lang w:val="en-GB"/>
        </w:rPr>
        <w:t>u</w:t>
      </w:r>
      <w:r w:rsidRPr="00FD29BC">
        <w:rPr>
          <w:rFonts w:ascii="Times New Roman" w:hAnsi="Times New Roman" w:cs="Times New Roman"/>
          <w:color w:val="000000"/>
          <w:spacing w:val="-4"/>
          <w:sz w:val="20"/>
          <w:szCs w:val="20"/>
          <w:lang w:val="en-GB"/>
        </w:rPr>
        <w:t>d</w:t>
      </w:r>
      <w:r w:rsidRPr="00FD29BC">
        <w:rPr>
          <w:rFonts w:ascii="Times New Roman" w:hAnsi="Times New Roman" w:cs="Times New Roman"/>
          <w:color w:val="000000"/>
          <w:spacing w:val="6"/>
          <w:sz w:val="20"/>
          <w:szCs w:val="20"/>
          <w:lang w:val="en-GB"/>
        </w:rPr>
        <w:t>y</w:t>
      </w:r>
      <w:r w:rsidRPr="00FD29BC">
        <w:rPr>
          <w:rFonts w:ascii="Times New Roman" w:hAnsi="Times New Roman" w:cs="Times New Roman"/>
          <w:color w:val="000000"/>
          <w:sz w:val="20"/>
          <w:szCs w:val="20"/>
          <w:lang w:val="en-GB"/>
        </w:rPr>
        <w:t>.</w:t>
      </w:r>
      <w:r w:rsidRPr="00FD29BC">
        <w:rPr>
          <w:rFonts w:ascii="Times New Roman" w:hAnsi="Times New Roman" w:cs="Times New Roman"/>
          <w:color w:val="000000"/>
          <w:spacing w:val="16"/>
          <w:sz w:val="20"/>
          <w:szCs w:val="20"/>
          <w:lang w:val="en-GB"/>
        </w:rPr>
        <w:t xml:space="preserve"> </w:t>
      </w:r>
      <w:r w:rsidRPr="00FD29BC">
        <w:rPr>
          <w:rFonts w:ascii="Times New Roman" w:hAnsi="Times New Roman" w:cs="Times New Roman"/>
          <w:color w:val="000000"/>
          <w:w w:val="103"/>
          <w:sz w:val="20"/>
          <w:szCs w:val="20"/>
          <w:lang w:val="en-GB"/>
        </w:rPr>
        <w:t>Br</w:t>
      </w:r>
      <w:r w:rsidRPr="00FD29BC">
        <w:rPr>
          <w:rFonts w:ascii="Times New Roman" w:hAnsi="Times New Roman" w:cs="Times New Roman"/>
          <w:color w:val="000000"/>
          <w:spacing w:val="10"/>
          <w:w w:val="103"/>
          <w:sz w:val="20"/>
          <w:szCs w:val="20"/>
          <w:lang w:val="en-GB"/>
        </w:rPr>
        <w:t>u</w:t>
      </w:r>
      <w:r w:rsidRPr="00FD29BC">
        <w:rPr>
          <w:rFonts w:ascii="Times New Roman" w:hAnsi="Times New Roman" w:cs="Times New Roman"/>
          <w:color w:val="000000"/>
          <w:spacing w:val="1"/>
          <w:w w:val="103"/>
          <w:sz w:val="20"/>
          <w:szCs w:val="20"/>
          <w:lang w:val="en-GB"/>
        </w:rPr>
        <w:t>ss</w:t>
      </w:r>
      <w:r w:rsidRPr="00FD29BC">
        <w:rPr>
          <w:rFonts w:ascii="Times New Roman" w:hAnsi="Times New Roman" w:cs="Times New Roman"/>
          <w:color w:val="000000"/>
          <w:spacing w:val="-5"/>
          <w:w w:val="103"/>
          <w:sz w:val="20"/>
          <w:szCs w:val="20"/>
          <w:lang w:val="en-GB"/>
        </w:rPr>
        <w:t>e</w:t>
      </w:r>
      <w:r w:rsidRPr="00FD29BC">
        <w:rPr>
          <w:rFonts w:ascii="Times New Roman" w:hAnsi="Times New Roman" w:cs="Times New Roman"/>
          <w:color w:val="000000"/>
          <w:spacing w:val="6"/>
          <w:w w:val="103"/>
          <w:sz w:val="20"/>
          <w:szCs w:val="20"/>
          <w:lang w:val="en-GB"/>
        </w:rPr>
        <w:t>l</w:t>
      </w:r>
      <w:r w:rsidRPr="00FD29BC">
        <w:rPr>
          <w:rFonts w:ascii="Times New Roman" w:hAnsi="Times New Roman" w:cs="Times New Roman"/>
          <w:color w:val="000000"/>
          <w:w w:val="103"/>
          <w:sz w:val="20"/>
          <w:szCs w:val="20"/>
          <w:lang w:val="en-GB"/>
        </w:rPr>
        <w:t>s</w:t>
      </w:r>
    </w:p>
    <w:p w:rsidR="00CA5E55" w:rsidRPr="00FD29BC" w:rsidRDefault="00CA5E55" w:rsidP="00CA5E55">
      <w:pPr>
        <w:widowControl w:val="0"/>
        <w:autoSpaceDE w:val="0"/>
        <w:autoSpaceDN w:val="0"/>
        <w:adjustRightInd w:val="0"/>
        <w:spacing w:after="0" w:line="360" w:lineRule="auto"/>
        <w:ind w:right="81"/>
        <w:jc w:val="both"/>
        <w:rPr>
          <w:rFonts w:ascii="Times New Roman" w:hAnsi="Times New Roman" w:cs="Times New Roman"/>
          <w:color w:val="000000"/>
          <w:spacing w:val="4"/>
          <w:w w:val="103"/>
          <w:sz w:val="20"/>
          <w:szCs w:val="20"/>
          <w:lang w:val="en-GB"/>
        </w:rPr>
      </w:pPr>
      <w:r w:rsidRPr="00FD29BC">
        <w:rPr>
          <w:rFonts w:ascii="Times New Roman" w:hAnsi="Times New Roman" w:cs="Times New Roman"/>
          <w:b/>
          <w:color w:val="000000"/>
          <w:sz w:val="20"/>
          <w:szCs w:val="20"/>
          <w:lang w:val="en-GB"/>
        </w:rPr>
        <w:t xml:space="preserve">C. </w:t>
      </w:r>
      <w:r w:rsidRPr="00FD29BC">
        <w:rPr>
          <w:rFonts w:ascii="Times New Roman" w:hAnsi="Times New Roman" w:cs="Times New Roman"/>
          <w:b/>
          <w:color w:val="000000"/>
          <w:spacing w:val="-6"/>
          <w:sz w:val="20"/>
          <w:szCs w:val="20"/>
          <w:lang w:val="en-GB"/>
        </w:rPr>
        <w:t>V</w:t>
      </w:r>
      <w:r w:rsidRPr="00FD29BC">
        <w:rPr>
          <w:rFonts w:ascii="Times New Roman" w:hAnsi="Times New Roman" w:cs="Times New Roman"/>
          <w:b/>
          <w:color w:val="000000"/>
          <w:spacing w:val="8"/>
          <w:sz w:val="20"/>
          <w:szCs w:val="20"/>
          <w:lang w:val="en-GB"/>
        </w:rPr>
        <w:t>R</w:t>
      </w:r>
      <w:r w:rsidRPr="00FD29BC">
        <w:rPr>
          <w:rFonts w:ascii="Times New Roman" w:hAnsi="Times New Roman" w:cs="Times New Roman"/>
          <w:b/>
          <w:color w:val="000000"/>
          <w:spacing w:val="1"/>
          <w:sz w:val="20"/>
          <w:szCs w:val="20"/>
          <w:lang w:val="en-GB"/>
        </w:rPr>
        <w:t>OJ</w:t>
      </w:r>
      <w:r w:rsidRPr="00FD29BC">
        <w:rPr>
          <w:rFonts w:ascii="Times New Roman" w:hAnsi="Times New Roman" w:cs="Times New Roman"/>
          <w:b/>
          <w:color w:val="000000"/>
          <w:spacing w:val="-1"/>
          <w:sz w:val="20"/>
          <w:szCs w:val="20"/>
          <w:lang w:val="en-GB"/>
        </w:rPr>
        <w:t>L</w:t>
      </w:r>
      <w:r w:rsidRPr="00FD29BC">
        <w:rPr>
          <w:rFonts w:ascii="Times New Roman" w:hAnsi="Times New Roman" w:cs="Times New Roman"/>
          <w:b/>
          <w:color w:val="000000"/>
          <w:spacing w:val="7"/>
          <w:sz w:val="20"/>
          <w:szCs w:val="20"/>
          <w:lang w:val="en-GB"/>
        </w:rPr>
        <w:t>I</w:t>
      </w:r>
      <w:r w:rsidRPr="00FD29BC">
        <w:rPr>
          <w:rFonts w:ascii="Times New Roman" w:hAnsi="Times New Roman" w:cs="Times New Roman"/>
          <w:b/>
          <w:color w:val="000000"/>
          <w:sz w:val="20"/>
          <w:szCs w:val="20"/>
          <w:lang w:val="en-GB"/>
        </w:rPr>
        <w:t>K</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3"/>
          <w:sz w:val="20"/>
          <w:szCs w:val="20"/>
          <w:lang w:val="en-GB"/>
        </w:rPr>
        <w:t>2002</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40"/>
          <w:sz w:val="20"/>
          <w:szCs w:val="20"/>
          <w:lang w:val="en-GB"/>
        </w:rPr>
        <w:t xml:space="preserve"> </w:t>
      </w:r>
      <w:r w:rsidRPr="00FD29BC">
        <w:rPr>
          <w:rFonts w:ascii="Times New Roman" w:hAnsi="Times New Roman" w:cs="Times New Roman"/>
          <w:color w:val="000000"/>
          <w:sz w:val="20"/>
          <w:szCs w:val="20"/>
          <w:lang w:val="en-GB"/>
        </w:rPr>
        <w:t>C</w:t>
      </w:r>
      <w:r w:rsidRPr="00FD29BC">
        <w:rPr>
          <w:rFonts w:ascii="Times New Roman" w:hAnsi="Times New Roman" w:cs="Times New Roman"/>
          <w:color w:val="000000"/>
          <w:spacing w:val="-1"/>
          <w:sz w:val="20"/>
          <w:szCs w:val="20"/>
          <w:lang w:val="en-GB"/>
        </w:rPr>
        <w:t>li</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z w:val="20"/>
          <w:szCs w:val="20"/>
          <w:lang w:val="en-GB"/>
        </w:rPr>
        <w:t>e C</w:t>
      </w:r>
      <w:r w:rsidRPr="00FD29BC">
        <w:rPr>
          <w:rFonts w:ascii="Times New Roman" w:hAnsi="Times New Roman" w:cs="Times New Roman"/>
          <w:color w:val="000000"/>
          <w:spacing w:val="-4"/>
          <w:sz w:val="20"/>
          <w:szCs w:val="20"/>
          <w:lang w:val="en-GB"/>
        </w:rPr>
        <w:t>h</w:t>
      </w:r>
      <w:r w:rsidRPr="00FD29BC">
        <w:rPr>
          <w:rFonts w:ascii="Times New Roman" w:hAnsi="Times New Roman" w:cs="Times New Roman"/>
          <w:color w:val="000000"/>
          <w:spacing w:val="10"/>
          <w:sz w:val="20"/>
          <w:szCs w:val="20"/>
          <w:lang w:val="en-GB"/>
        </w:rPr>
        <w:t>a</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pacing w:val="-4"/>
          <w:sz w:val="20"/>
          <w:szCs w:val="20"/>
          <w:lang w:val="en-GB"/>
        </w:rPr>
        <w:t>g</w:t>
      </w:r>
      <w:r w:rsidRPr="00FD29BC">
        <w:rPr>
          <w:rFonts w:ascii="Times New Roman" w:hAnsi="Times New Roman" w:cs="Times New Roman"/>
          <w:color w:val="000000"/>
          <w:sz w:val="20"/>
          <w:szCs w:val="20"/>
          <w:lang w:val="en-GB"/>
        </w:rPr>
        <w:t xml:space="preserve">e </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z w:val="20"/>
          <w:szCs w:val="20"/>
          <w:lang w:val="en-GB"/>
        </w:rPr>
        <w:t xml:space="preserve">d </w:t>
      </w:r>
      <w:r w:rsidRPr="00FD29BC">
        <w:rPr>
          <w:rFonts w:ascii="Times New Roman" w:hAnsi="Times New Roman" w:cs="Times New Roman"/>
          <w:color w:val="000000"/>
          <w:spacing w:val="5"/>
          <w:sz w:val="20"/>
          <w:szCs w:val="20"/>
          <w:lang w:val="en-GB"/>
        </w:rPr>
        <w:t>P</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pacing w:val="1"/>
          <w:sz w:val="20"/>
          <w:szCs w:val="20"/>
          <w:lang w:val="en-GB"/>
        </w:rPr>
        <w:t>w</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z w:val="20"/>
          <w:szCs w:val="20"/>
          <w:lang w:val="en-GB"/>
        </w:rPr>
        <w:t xml:space="preserve">r. </w:t>
      </w:r>
      <w:r w:rsidRPr="00FD29BC">
        <w:rPr>
          <w:rFonts w:ascii="Times New Roman" w:hAnsi="Times New Roman" w:cs="Times New Roman"/>
          <w:color w:val="000000"/>
          <w:spacing w:val="39"/>
          <w:sz w:val="20"/>
          <w:szCs w:val="20"/>
          <w:lang w:val="en-GB"/>
        </w:rPr>
        <w:t xml:space="preserve"> </w:t>
      </w:r>
      <w:r w:rsidRPr="00FD29BC">
        <w:rPr>
          <w:rFonts w:ascii="Times New Roman" w:hAnsi="Times New Roman" w:cs="Times New Roman"/>
          <w:color w:val="000000"/>
          <w:spacing w:val="12"/>
          <w:sz w:val="20"/>
          <w:szCs w:val="20"/>
          <w:lang w:val="en-GB"/>
        </w:rPr>
        <w:t>E</w:t>
      </w:r>
      <w:r w:rsidRPr="00FD29BC">
        <w:rPr>
          <w:rFonts w:ascii="Times New Roman" w:hAnsi="Times New Roman" w:cs="Times New Roman"/>
          <w:color w:val="000000"/>
          <w:spacing w:val="3"/>
          <w:sz w:val="20"/>
          <w:szCs w:val="20"/>
          <w:lang w:val="en-GB"/>
        </w:rPr>
        <w:t>c</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4"/>
          <w:sz w:val="20"/>
          <w:szCs w:val="20"/>
          <w:lang w:val="en-GB"/>
        </w:rPr>
        <w:t>no</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z w:val="20"/>
          <w:szCs w:val="20"/>
          <w:lang w:val="en-GB"/>
        </w:rPr>
        <w:t>c</w:t>
      </w:r>
      <w:r w:rsidRPr="00FD29BC">
        <w:rPr>
          <w:rFonts w:ascii="Times New Roman" w:hAnsi="Times New Roman" w:cs="Times New Roman"/>
          <w:color w:val="000000"/>
          <w:spacing w:val="45"/>
          <w:sz w:val="20"/>
          <w:szCs w:val="20"/>
          <w:lang w:val="en-GB"/>
        </w:rPr>
        <w:t xml:space="preserve"> </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pacing w:val="2"/>
          <w:sz w:val="20"/>
          <w:szCs w:val="20"/>
          <w:lang w:val="en-GB"/>
        </w:rPr>
        <w:t>s</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4"/>
          <w:sz w:val="20"/>
          <w:szCs w:val="20"/>
          <w:lang w:val="en-GB"/>
        </w:rPr>
        <w:t>u</w:t>
      </w:r>
      <w:r w:rsidRPr="00FD29BC">
        <w:rPr>
          <w:rFonts w:ascii="Times New Roman" w:hAnsi="Times New Roman" w:cs="Times New Roman"/>
          <w:color w:val="000000"/>
          <w:spacing w:val="2"/>
          <w:sz w:val="20"/>
          <w:szCs w:val="20"/>
          <w:lang w:val="en-GB"/>
        </w:rPr>
        <w:t>m</w:t>
      </w:r>
      <w:r w:rsidRPr="00FD29BC">
        <w:rPr>
          <w:rFonts w:ascii="Times New Roman" w:hAnsi="Times New Roman" w:cs="Times New Roman"/>
          <w:color w:val="000000"/>
          <w:spacing w:val="3"/>
          <w:sz w:val="20"/>
          <w:szCs w:val="20"/>
          <w:lang w:val="en-GB"/>
        </w:rPr>
        <w:t>e</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pacing w:val="7"/>
          <w:sz w:val="20"/>
          <w:szCs w:val="20"/>
          <w:lang w:val="en-GB"/>
        </w:rPr>
        <w:t>t</w:t>
      </w:r>
      <w:r w:rsidRPr="00FD29BC">
        <w:rPr>
          <w:rFonts w:ascii="Times New Roman" w:hAnsi="Times New Roman" w:cs="Times New Roman"/>
          <w:color w:val="000000"/>
          <w:sz w:val="20"/>
          <w:szCs w:val="20"/>
          <w:lang w:val="en-GB"/>
        </w:rPr>
        <w:t xml:space="preserve">s </w:t>
      </w:r>
      <w:r w:rsidRPr="00FD29BC">
        <w:rPr>
          <w:rFonts w:ascii="Times New Roman" w:hAnsi="Times New Roman" w:cs="Times New Roman"/>
          <w:color w:val="000000"/>
          <w:spacing w:val="-7"/>
          <w:sz w:val="20"/>
          <w:szCs w:val="20"/>
          <w:lang w:val="en-GB"/>
        </w:rPr>
        <w:t>f</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z w:val="20"/>
          <w:szCs w:val="20"/>
          <w:lang w:val="en-GB"/>
        </w:rPr>
        <w:t xml:space="preserve">r </w:t>
      </w:r>
      <w:r w:rsidRPr="00FD29BC">
        <w:rPr>
          <w:rFonts w:ascii="Times New Roman" w:hAnsi="Times New Roman" w:cs="Times New Roman"/>
          <w:color w:val="000000"/>
          <w:spacing w:val="-1"/>
          <w:w w:val="103"/>
          <w:sz w:val="20"/>
          <w:szCs w:val="20"/>
          <w:lang w:val="en-GB"/>
        </w:rPr>
        <w:t>E</w:t>
      </w:r>
      <w:r w:rsidRPr="00FD29BC">
        <w:rPr>
          <w:rFonts w:ascii="Times New Roman" w:hAnsi="Times New Roman" w:cs="Times New Roman"/>
          <w:color w:val="000000"/>
          <w:spacing w:val="4"/>
          <w:w w:val="103"/>
          <w:sz w:val="20"/>
          <w:szCs w:val="20"/>
          <w:lang w:val="en-GB"/>
        </w:rPr>
        <w:t>u</w:t>
      </w:r>
      <w:r w:rsidRPr="00FD29BC">
        <w:rPr>
          <w:rFonts w:ascii="Times New Roman" w:hAnsi="Times New Roman" w:cs="Times New Roman"/>
          <w:color w:val="000000"/>
          <w:spacing w:val="7"/>
          <w:w w:val="103"/>
          <w:sz w:val="20"/>
          <w:szCs w:val="20"/>
          <w:lang w:val="en-GB"/>
        </w:rPr>
        <w:t>r</w:t>
      </w:r>
      <w:r w:rsidRPr="00FD29BC">
        <w:rPr>
          <w:rFonts w:ascii="Times New Roman" w:hAnsi="Times New Roman" w:cs="Times New Roman"/>
          <w:color w:val="000000"/>
          <w:spacing w:val="-4"/>
          <w:w w:val="103"/>
          <w:sz w:val="20"/>
          <w:szCs w:val="20"/>
          <w:lang w:val="en-GB"/>
        </w:rPr>
        <w:t>o</w:t>
      </w:r>
      <w:r w:rsidRPr="00FD29BC">
        <w:rPr>
          <w:rFonts w:ascii="Times New Roman" w:hAnsi="Times New Roman" w:cs="Times New Roman"/>
          <w:color w:val="000000"/>
          <w:spacing w:val="4"/>
          <w:w w:val="103"/>
          <w:sz w:val="20"/>
          <w:szCs w:val="20"/>
          <w:lang w:val="en-GB"/>
        </w:rPr>
        <w:t>p</w:t>
      </w:r>
      <w:r w:rsidRPr="00FD29BC">
        <w:rPr>
          <w:rFonts w:ascii="Times New Roman" w:hAnsi="Times New Roman" w:cs="Times New Roman"/>
          <w:color w:val="000000"/>
          <w:spacing w:val="-5"/>
          <w:w w:val="103"/>
          <w:sz w:val="20"/>
          <w:szCs w:val="20"/>
          <w:lang w:val="en-GB"/>
        </w:rPr>
        <w:t>e</w:t>
      </w:r>
      <w:r w:rsidRPr="00FD29BC">
        <w:rPr>
          <w:rFonts w:ascii="Times New Roman" w:hAnsi="Times New Roman" w:cs="Times New Roman"/>
          <w:color w:val="000000"/>
          <w:spacing w:val="10"/>
          <w:w w:val="103"/>
          <w:sz w:val="20"/>
          <w:szCs w:val="20"/>
          <w:lang w:val="en-GB"/>
        </w:rPr>
        <w:t>a</w:t>
      </w:r>
      <w:r w:rsidRPr="00FD29BC">
        <w:rPr>
          <w:rFonts w:ascii="Times New Roman" w:hAnsi="Times New Roman" w:cs="Times New Roman"/>
          <w:color w:val="000000"/>
          <w:w w:val="103"/>
          <w:sz w:val="20"/>
          <w:szCs w:val="20"/>
          <w:lang w:val="en-GB"/>
        </w:rPr>
        <w:t xml:space="preserve">n </w:t>
      </w:r>
      <w:r w:rsidRPr="00FD29BC">
        <w:rPr>
          <w:rFonts w:ascii="Times New Roman" w:hAnsi="Times New Roman" w:cs="Times New Roman"/>
          <w:color w:val="000000"/>
          <w:spacing w:val="-5"/>
          <w:w w:val="103"/>
          <w:sz w:val="20"/>
          <w:szCs w:val="20"/>
          <w:lang w:val="en-GB"/>
        </w:rPr>
        <w:t>e</w:t>
      </w:r>
      <w:r w:rsidRPr="00FD29BC">
        <w:rPr>
          <w:rFonts w:ascii="Times New Roman" w:hAnsi="Times New Roman" w:cs="Times New Roman"/>
          <w:color w:val="000000"/>
          <w:spacing w:val="6"/>
          <w:w w:val="103"/>
          <w:sz w:val="20"/>
          <w:szCs w:val="20"/>
          <w:lang w:val="en-GB"/>
        </w:rPr>
        <w:t>l</w:t>
      </w:r>
      <w:r w:rsidRPr="00FD29BC">
        <w:rPr>
          <w:rFonts w:ascii="Times New Roman" w:hAnsi="Times New Roman" w:cs="Times New Roman"/>
          <w:color w:val="000000"/>
          <w:spacing w:val="3"/>
          <w:w w:val="103"/>
          <w:sz w:val="20"/>
          <w:szCs w:val="20"/>
          <w:lang w:val="en-GB"/>
        </w:rPr>
        <w:t>e</w:t>
      </w:r>
      <w:r w:rsidRPr="00FD29BC">
        <w:rPr>
          <w:rFonts w:ascii="Times New Roman" w:hAnsi="Times New Roman" w:cs="Times New Roman"/>
          <w:color w:val="000000"/>
          <w:spacing w:val="-5"/>
          <w:w w:val="103"/>
          <w:sz w:val="20"/>
          <w:szCs w:val="20"/>
          <w:lang w:val="en-GB"/>
        </w:rPr>
        <w:t>c</w:t>
      </w:r>
      <w:r w:rsidRPr="00FD29BC">
        <w:rPr>
          <w:rFonts w:ascii="Times New Roman" w:hAnsi="Times New Roman" w:cs="Times New Roman"/>
          <w:color w:val="000000"/>
          <w:spacing w:val="-1"/>
          <w:w w:val="103"/>
          <w:sz w:val="20"/>
          <w:szCs w:val="20"/>
          <w:lang w:val="en-GB"/>
        </w:rPr>
        <w:t>t</w:t>
      </w:r>
      <w:r w:rsidRPr="00FD29BC">
        <w:rPr>
          <w:rFonts w:ascii="Times New Roman" w:hAnsi="Times New Roman" w:cs="Times New Roman"/>
          <w:color w:val="000000"/>
          <w:spacing w:val="1"/>
          <w:w w:val="103"/>
          <w:sz w:val="20"/>
          <w:szCs w:val="20"/>
          <w:lang w:val="en-GB"/>
        </w:rPr>
        <w:t>r</w:t>
      </w:r>
      <w:r w:rsidRPr="00FD29BC">
        <w:rPr>
          <w:rFonts w:ascii="Times New Roman" w:hAnsi="Times New Roman" w:cs="Times New Roman"/>
          <w:color w:val="000000"/>
          <w:spacing w:val="6"/>
          <w:w w:val="103"/>
          <w:sz w:val="20"/>
          <w:szCs w:val="20"/>
          <w:lang w:val="en-GB"/>
        </w:rPr>
        <w:t>i</w:t>
      </w:r>
      <w:r w:rsidRPr="00FD29BC">
        <w:rPr>
          <w:rFonts w:ascii="Times New Roman" w:hAnsi="Times New Roman" w:cs="Times New Roman"/>
          <w:color w:val="000000"/>
          <w:spacing w:val="-5"/>
          <w:w w:val="103"/>
          <w:sz w:val="20"/>
          <w:szCs w:val="20"/>
          <w:lang w:val="en-GB"/>
        </w:rPr>
        <w:t>c</w:t>
      </w:r>
      <w:r w:rsidRPr="00FD29BC">
        <w:rPr>
          <w:rFonts w:ascii="Times New Roman" w:hAnsi="Times New Roman" w:cs="Times New Roman"/>
          <w:color w:val="000000"/>
          <w:spacing w:val="6"/>
          <w:w w:val="103"/>
          <w:sz w:val="20"/>
          <w:szCs w:val="20"/>
          <w:lang w:val="en-GB"/>
        </w:rPr>
        <w:t>i</w:t>
      </w:r>
      <w:r w:rsidRPr="00FD29BC">
        <w:rPr>
          <w:rFonts w:ascii="Times New Roman" w:hAnsi="Times New Roman" w:cs="Times New Roman"/>
          <w:color w:val="000000"/>
          <w:spacing w:val="-1"/>
          <w:w w:val="103"/>
          <w:sz w:val="20"/>
          <w:szCs w:val="20"/>
          <w:lang w:val="en-GB"/>
        </w:rPr>
        <w:t>t</w:t>
      </w:r>
      <w:r w:rsidRPr="00FD29BC">
        <w:rPr>
          <w:rFonts w:ascii="Times New Roman" w:hAnsi="Times New Roman" w:cs="Times New Roman"/>
          <w:color w:val="000000"/>
          <w:spacing w:val="4"/>
          <w:w w:val="103"/>
          <w:sz w:val="20"/>
          <w:szCs w:val="20"/>
          <w:lang w:val="en-GB"/>
        </w:rPr>
        <w:t>y.</w:t>
      </w:r>
    </w:p>
    <w:p w:rsidR="00CA5E55" w:rsidRPr="00FD29BC" w:rsidRDefault="00CA5E55" w:rsidP="00CA5E55">
      <w:pPr>
        <w:widowControl w:val="0"/>
        <w:autoSpaceDE w:val="0"/>
        <w:autoSpaceDN w:val="0"/>
        <w:adjustRightInd w:val="0"/>
        <w:spacing w:after="0" w:line="360" w:lineRule="auto"/>
        <w:ind w:right="81"/>
        <w:jc w:val="both"/>
        <w:rPr>
          <w:rFonts w:ascii="Times New Roman" w:hAnsi="Times New Roman" w:cs="Times New Roman"/>
          <w:color w:val="000000"/>
          <w:spacing w:val="9"/>
          <w:w w:val="103"/>
          <w:sz w:val="20"/>
          <w:szCs w:val="20"/>
          <w:lang w:val="en-GB"/>
        </w:rPr>
      </w:pPr>
      <w:proofErr w:type="gramStart"/>
      <w:r w:rsidRPr="00FD29BC">
        <w:rPr>
          <w:rFonts w:ascii="Times New Roman" w:hAnsi="Times New Roman" w:cs="Times New Roman"/>
          <w:b/>
          <w:color w:val="000000"/>
          <w:sz w:val="20"/>
          <w:szCs w:val="20"/>
          <w:lang w:val="en-GB"/>
        </w:rPr>
        <w:t>C</w:t>
      </w:r>
      <w:r w:rsidRPr="00FD29BC">
        <w:rPr>
          <w:rFonts w:ascii="Times New Roman" w:hAnsi="Times New Roman" w:cs="Times New Roman"/>
          <w:b/>
          <w:color w:val="000000"/>
          <w:spacing w:val="1"/>
          <w:sz w:val="20"/>
          <w:szCs w:val="20"/>
          <w:lang w:val="en-GB"/>
        </w:rPr>
        <w:t>O</w:t>
      </w:r>
      <w:r w:rsidRPr="00FD29BC">
        <w:rPr>
          <w:rFonts w:ascii="Times New Roman" w:hAnsi="Times New Roman" w:cs="Times New Roman"/>
          <w:b/>
          <w:color w:val="000000"/>
          <w:sz w:val="20"/>
          <w:szCs w:val="20"/>
          <w:lang w:val="en-GB"/>
        </w:rPr>
        <w:t>M</w:t>
      </w:r>
      <w:r>
        <w:rPr>
          <w:rFonts w:ascii="Times New Roman" w:hAnsi="Times New Roman" w:cs="Times New Roman"/>
          <w:b/>
          <w:color w:val="000000"/>
          <w:sz w:val="20"/>
          <w:szCs w:val="20"/>
          <w:lang w:val="en-GB"/>
        </w:rPr>
        <w:t xml:space="preserve"> </w:t>
      </w:r>
      <w:r w:rsidRPr="00FD29BC">
        <w:rPr>
          <w:rFonts w:ascii="Times New Roman" w:hAnsi="Times New Roman" w:cs="Times New Roman"/>
          <w:b/>
          <w:color w:val="000000"/>
          <w:spacing w:val="3"/>
          <w:sz w:val="20"/>
          <w:szCs w:val="20"/>
          <w:lang w:val="en-GB"/>
        </w:rPr>
        <w:t>2001</w:t>
      </w:r>
      <w:r w:rsidRPr="00FD29BC">
        <w:rPr>
          <w:rFonts w:ascii="Times New Roman" w:hAnsi="Times New Roman" w:cs="Times New Roman"/>
          <w:b/>
          <w:color w:val="000000"/>
          <w:spacing w:val="-1"/>
          <w:sz w:val="20"/>
          <w:szCs w:val="20"/>
          <w:lang w:val="en-GB"/>
        </w:rPr>
        <w:t>/</w:t>
      </w:r>
      <w:r w:rsidRPr="00FD29BC">
        <w:rPr>
          <w:rFonts w:ascii="Times New Roman" w:hAnsi="Times New Roman" w:cs="Times New Roman"/>
          <w:b/>
          <w:color w:val="000000"/>
          <w:spacing w:val="3"/>
          <w:sz w:val="20"/>
          <w:szCs w:val="20"/>
          <w:lang w:val="en-GB"/>
        </w:rPr>
        <w:t>0</w:t>
      </w:r>
      <w:r w:rsidRPr="00FD29BC">
        <w:rPr>
          <w:rFonts w:ascii="Times New Roman" w:hAnsi="Times New Roman" w:cs="Times New Roman"/>
          <w:b/>
          <w:color w:val="000000"/>
          <w:spacing w:val="-4"/>
          <w:sz w:val="20"/>
          <w:szCs w:val="20"/>
          <w:lang w:val="en-GB"/>
        </w:rPr>
        <w:t>2</w:t>
      </w:r>
      <w:r w:rsidRPr="00FD29BC">
        <w:rPr>
          <w:rFonts w:ascii="Times New Roman" w:hAnsi="Times New Roman" w:cs="Times New Roman"/>
          <w:b/>
          <w:color w:val="000000"/>
          <w:spacing w:val="3"/>
          <w:sz w:val="20"/>
          <w:szCs w:val="20"/>
          <w:lang w:val="en-GB"/>
        </w:rPr>
        <w:t>4</w:t>
      </w:r>
      <w:r w:rsidRPr="00FD29BC">
        <w:rPr>
          <w:rFonts w:ascii="Times New Roman" w:hAnsi="Times New Roman" w:cs="Times New Roman"/>
          <w:b/>
          <w:color w:val="000000"/>
          <w:sz w:val="20"/>
          <w:szCs w:val="20"/>
          <w:lang w:val="en-GB"/>
        </w:rPr>
        <w:t>5</w:t>
      </w:r>
      <w:r>
        <w:rPr>
          <w:rFonts w:ascii="Times New Roman" w:hAnsi="Times New Roman" w:cs="Times New Roman"/>
          <w:b/>
          <w:color w:val="000000"/>
          <w:sz w:val="20"/>
          <w:szCs w:val="20"/>
          <w:lang w:val="en-GB"/>
        </w:rPr>
        <w:t xml:space="preserve"> </w:t>
      </w:r>
      <w:r w:rsidRPr="00FD29BC">
        <w:rPr>
          <w:rFonts w:ascii="Times New Roman" w:hAnsi="Times New Roman" w:cs="Times New Roman"/>
          <w:color w:val="000000"/>
          <w:sz w:val="20"/>
          <w:szCs w:val="20"/>
          <w:lang w:val="en-GB"/>
        </w:rPr>
        <w:t>(C</w:t>
      </w:r>
      <w:r w:rsidRPr="00FD29BC">
        <w:rPr>
          <w:rFonts w:ascii="Times New Roman" w:hAnsi="Times New Roman" w:cs="Times New Roman"/>
          <w:color w:val="000000"/>
          <w:spacing w:val="1"/>
          <w:sz w:val="20"/>
          <w:szCs w:val="20"/>
          <w:lang w:val="en-GB"/>
        </w:rPr>
        <w:t>OD</w:t>
      </w:r>
      <w:r w:rsidRPr="00FD29BC">
        <w:rPr>
          <w:rFonts w:ascii="Times New Roman" w:hAnsi="Times New Roman" w:cs="Times New Roman"/>
          <w:color w:val="000000"/>
          <w:sz w:val="20"/>
          <w:szCs w:val="20"/>
          <w:lang w:val="en-GB"/>
        </w:rPr>
        <w:t>).</w:t>
      </w:r>
      <w:proofErr w:type="gramEnd"/>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pacing w:val="-3"/>
          <w:sz w:val="20"/>
          <w:szCs w:val="20"/>
          <w:lang w:val="en-GB"/>
        </w:rPr>
        <w:t>P</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3"/>
          <w:sz w:val="20"/>
          <w:szCs w:val="20"/>
          <w:lang w:val="en-GB"/>
        </w:rPr>
        <w:t>po</w:t>
      </w:r>
      <w:r w:rsidRPr="00FD29BC">
        <w:rPr>
          <w:rFonts w:ascii="Times New Roman" w:hAnsi="Times New Roman" w:cs="Times New Roman"/>
          <w:color w:val="000000"/>
          <w:spacing w:val="-6"/>
          <w:sz w:val="20"/>
          <w:szCs w:val="20"/>
          <w:lang w:val="en-GB"/>
        </w:rPr>
        <w:t>s</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z w:val="20"/>
          <w:szCs w:val="20"/>
          <w:lang w:val="en-GB"/>
        </w:rPr>
        <w:t>l f</w:t>
      </w:r>
      <w:r w:rsidRPr="00FD29BC">
        <w:rPr>
          <w:rFonts w:ascii="Times New Roman" w:hAnsi="Times New Roman" w:cs="Times New Roman"/>
          <w:color w:val="000000"/>
          <w:spacing w:val="-4"/>
          <w:sz w:val="20"/>
          <w:szCs w:val="20"/>
          <w:lang w:val="en-GB"/>
        </w:rPr>
        <w:t>o</w:t>
      </w:r>
      <w:r>
        <w:rPr>
          <w:rFonts w:ascii="Times New Roman" w:hAnsi="Times New Roman" w:cs="Times New Roman"/>
          <w:color w:val="000000"/>
          <w:sz w:val="20"/>
          <w:szCs w:val="20"/>
          <w:lang w:val="en-GB"/>
        </w:rPr>
        <w:t xml:space="preserve">r </w:t>
      </w:r>
      <w:r w:rsidRPr="00FD29BC">
        <w:rPr>
          <w:rFonts w:ascii="Times New Roman" w:hAnsi="Times New Roman" w:cs="Times New Roman"/>
          <w:color w:val="000000"/>
          <w:sz w:val="20"/>
          <w:szCs w:val="20"/>
          <w:lang w:val="en-GB"/>
        </w:rPr>
        <w:t>a</w:t>
      </w:r>
      <w:r w:rsidRPr="00FD29BC">
        <w:rPr>
          <w:rFonts w:ascii="Times New Roman" w:hAnsi="Times New Roman" w:cs="Times New Roman"/>
          <w:color w:val="000000"/>
          <w:spacing w:val="54"/>
          <w:sz w:val="20"/>
          <w:szCs w:val="20"/>
          <w:lang w:val="en-GB"/>
        </w:rPr>
        <w:t xml:space="preserve"> </w:t>
      </w:r>
      <w:r w:rsidRPr="00FD29BC">
        <w:rPr>
          <w:rFonts w:ascii="Times New Roman" w:hAnsi="Times New Roman" w:cs="Times New Roman"/>
          <w:color w:val="000000"/>
          <w:spacing w:val="1"/>
          <w:sz w:val="20"/>
          <w:szCs w:val="20"/>
          <w:lang w:val="en-GB"/>
        </w:rPr>
        <w:t>D</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5"/>
          <w:sz w:val="20"/>
          <w:szCs w:val="20"/>
          <w:lang w:val="en-GB"/>
        </w:rPr>
        <w:t>c</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3"/>
          <w:sz w:val="20"/>
          <w:szCs w:val="20"/>
          <w:lang w:val="en-GB"/>
        </w:rPr>
        <w:t>v</w:t>
      </w:r>
      <w:r w:rsidRPr="00FD29BC">
        <w:rPr>
          <w:rFonts w:ascii="Times New Roman" w:hAnsi="Times New Roman" w:cs="Times New Roman"/>
          <w:color w:val="000000"/>
          <w:sz w:val="20"/>
          <w:szCs w:val="20"/>
          <w:lang w:val="en-GB"/>
        </w:rPr>
        <w:t xml:space="preserve">e </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f</w:t>
      </w:r>
      <w:r w:rsidRPr="00FD29BC">
        <w:rPr>
          <w:rFonts w:ascii="Times New Roman" w:hAnsi="Times New Roman" w:cs="Times New Roman"/>
          <w:color w:val="000000"/>
          <w:spacing w:val="48"/>
          <w:sz w:val="20"/>
          <w:szCs w:val="20"/>
          <w:lang w:val="en-GB"/>
        </w:rPr>
        <w:t xml:space="preserve"> </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pacing w:val="-4"/>
          <w:sz w:val="20"/>
          <w:szCs w:val="20"/>
          <w:lang w:val="en-GB"/>
        </w:rPr>
        <w:t>h</w:t>
      </w:r>
      <w:r w:rsidRPr="00FD29BC">
        <w:rPr>
          <w:rFonts w:ascii="Times New Roman" w:hAnsi="Times New Roman" w:cs="Times New Roman"/>
          <w:color w:val="000000"/>
          <w:sz w:val="20"/>
          <w:szCs w:val="20"/>
          <w:lang w:val="en-GB"/>
        </w:rPr>
        <w:t>e</w:t>
      </w:r>
      <w:r w:rsidRPr="00FD29BC">
        <w:rPr>
          <w:rFonts w:ascii="Times New Roman" w:hAnsi="Times New Roman" w:cs="Times New Roman"/>
          <w:color w:val="000000"/>
          <w:spacing w:val="53"/>
          <w:sz w:val="20"/>
          <w:szCs w:val="20"/>
          <w:lang w:val="en-GB"/>
        </w:rPr>
        <w:t xml:space="preserve"> </w:t>
      </w:r>
      <w:r w:rsidRPr="00FD29BC">
        <w:rPr>
          <w:rFonts w:ascii="Times New Roman" w:hAnsi="Times New Roman" w:cs="Times New Roman"/>
          <w:color w:val="000000"/>
          <w:spacing w:val="-1"/>
          <w:sz w:val="20"/>
          <w:szCs w:val="20"/>
          <w:lang w:val="en-GB"/>
        </w:rPr>
        <w:t>E</w:t>
      </w:r>
      <w:r w:rsidRPr="00FD29BC">
        <w:rPr>
          <w:rFonts w:ascii="Times New Roman" w:hAnsi="Times New Roman" w:cs="Times New Roman"/>
          <w:color w:val="000000"/>
          <w:spacing w:val="3"/>
          <w:sz w:val="20"/>
          <w:szCs w:val="20"/>
          <w:lang w:val="en-GB"/>
        </w:rPr>
        <w:t>u</w:t>
      </w:r>
      <w:r w:rsidRPr="00FD29BC">
        <w:rPr>
          <w:rFonts w:ascii="Times New Roman" w:hAnsi="Times New Roman" w:cs="Times New Roman"/>
          <w:color w:val="000000"/>
          <w:spacing w:val="7"/>
          <w:sz w:val="20"/>
          <w:szCs w:val="20"/>
          <w:lang w:val="en-GB"/>
        </w:rPr>
        <w:t>r</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3"/>
          <w:sz w:val="20"/>
          <w:szCs w:val="20"/>
          <w:lang w:val="en-GB"/>
        </w:rPr>
        <w:t>p</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10"/>
          <w:sz w:val="20"/>
          <w:szCs w:val="20"/>
          <w:lang w:val="en-GB"/>
        </w:rPr>
        <w:t>a</w:t>
      </w:r>
      <w:r w:rsidRPr="00FD29BC">
        <w:rPr>
          <w:rFonts w:ascii="Times New Roman" w:hAnsi="Times New Roman" w:cs="Times New Roman"/>
          <w:color w:val="000000"/>
          <w:sz w:val="20"/>
          <w:szCs w:val="20"/>
          <w:lang w:val="en-GB"/>
        </w:rPr>
        <w:t xml:space="preserve">n </w:t>
      </w:r>
      <w:r w:rsidRPr="00FD29BC">
        <w:rPr>
          <w:rFonts w:ascii="Times New Roman" w:hAnsi="Times New Roman" w:cs="Times New Roman"/>
          <w:color w:val="000000"/>
          <w:spacing w:val="-3"/>
          <w:sz w:val="20"/>
          <w:szCs w:val="20"/>
          <w:lang w:val="en-GB"/>
        </w:rPr>
        <w:t>P</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1"/>
          <w:sz w:val="20"/>
          <w:szCs w:val="20"/>
          <w:lang w:val="en-GB"/>
        </w:rPr>
        <w:t>l</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2"/>
          <w:sz w:val="20"/>
          <w:szCs w:val="20"/>
          <w:lang w:val="en-GB"/>
        </w:rPr>
        <w:t>am</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z w:val="20"/>
          <w:szCs w:val="20"/>
          <w:lang w:val="en-GB"/>
        </w:rPr>
        <w:t xml:space="preserve">t </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z w:val="20"/>
          <w:szCs w:val="20"/>
          <w:lang w:val="en-GB"/>
        </w:rPr>
        <w:t>d</w:t>
      </w:r>
      <w:r w:rsidRPr="00FD29BC">
        <w:rPr>
          <w:rFonts w:ascii="Times New Roman" w:hAnsi="Times New Roman" w:cs="Times New Roman"/>
          <w:color w:val="000000"/>
          <w:spacing w:val="55"/>
          <w:sz w:val="20"/>
          <w:szCs w:val="20"/>
          <w:lang w:val="en-GB"/>
        </w:rPr>
        <w:t xml:space="preserve"> </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f</w:t>
      </w:r>
      <w:r w:rsidRPr="00FD29BC">
        <w:rPr>
          <w:rFonts w:ascii="Times New Roman" w:hAnsi="Times New Roman" w:cs="Times New Roman"/>
          <w:color w:val="000000"/>
          <w:spacing w:val="48"/>
          <w:sz w:val="20"/>
          <w:szCs w:val="20"/>
          <w:lang w:val="en-GB"/>
        </w:rPr>
        <w:t xml:space="preserve"> </w:t>
      </w:r>
      <w:r w:rsidRPr="00FD29BC">
        <w:rPr>
          <w:rFonts w:ascii="Times New Roman" w:hAnsi="Times New Roman" w:cs="Times New Roman"/>
          <w:color w:val="000000"/>
          <w:spacing w:val="6"/>
          <w:w w:val="103"/>
          <w:sz w:val="20"/>
          <w:szCs w:val="20"/>
          <w:lang w:val="en-GB"/>
        </w:rPr>
        <w:t>t</w:t>
      </w:r>
      <w:r w:rsidRPr="00FD29BC">
        <w:rPr>
          <w:rFonts w:ascii="Times New Roman" w:hAnsi="Times New Roman" w:cs="Times New Roman"/>
          <w:color w:val="000000"/>
          <w:spacing w:val="3"/>
          <w:w w:val="103"/>
          <w:sz w:val="20"/>
          <w:szCs w:val="20"/>
          <w:lang w:val="en-GB"/>
        </w:rPr>
        <w:t>h</w:t>
      </w:r>
      <w:r w:rsidRPr="00FD29BC">
        <w:rPr>
          <w:rFonts w:ascii="Times New Roman" w:hAnsi="Times New Roman" w:cs="Times New Roman"/>
          <w:color w:val="000000"/>
          <w:w w:val="103"/>
          <w:sz w:val="20"/>
          <w:szCs w:val="20"/>
          <w:lang w:val="en-GB"/>
        </w:rPr>
        <w:t xml:space="preserve">e </w:t>
      </w:r>
      <w:r w:rsidRPr="00FD29BC">
        <w:rPr>
          <w:rFonts w:ascii="Times New Roman" w:hAnsi="Times New Roman" w:cs="Times New Roman"/>
          <w:color w:val="000000"/>
          <w:sz w:val="20"/>
          <w:szCs w:val="20"/>
          <w:lang w:val="en-GB"/>
        </w:rPr>
        <w:t>C</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3"/>
          <w:sz w:val="20"/>
          <w:szCs w:val="20"/>
          <w:lang w:val="en-GB"/>
        </w:rPr>
        <w:t>un</w:t>
      </w:r>
      <w:r w:rsidRPr="00FD29BC">
        <w:rPr>
          <w:rFonts w:ascii="Times New Roman" w:hAnsi="Times New Roman" w:cs="Times New Roman"/>
          <w:color w:val="000000"/>
          <w:spacing w:val="-5"/>
          <w:sz w:val="20"/>
          <w:szCs w:val="20"/>
          <w:lang w:val="en-GB"/>
        </w:rPr>
        <w:t>c</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z w:val="20"/>
          <w:szCs w:val="20"/>
          <w:lang w:val="en-GB"/>
        </w:rPr>
        <w:t>l</w:t>
      </w:r>
      <w:r w:rsidRPr="00FD29BC">
        <w:rPr>
          <w:rFonts w:ascii="Times New Roman" w:hAnsi="Times New Roman" w:cs="Times New Roman"/>
          <w:color w:val="000000"/>
          <w:spacing w:val="19"/>
          <w:sz w:val="20"/>
          <w:szCs w:val="20"/>
          <w:lang w:val="en-GB"/>
        </w:rPr>
        <w:t xml:space="preserve"> </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6"/>
          <w:sz w:val="20"/>
          <w:szCs w:val="20"/>
          <w:lang w:val="en-GB"/>
        </w:rPr>
        <w:t>s</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10"/>
          <w:sz w:val="20"/>
          <w:szCs w:val="20"/>
          <w:lang w:val="en-GB"/>
        </w:rPr>
        <w:t>a</w:t>
      </w:r>
      <w:r w:rsidRPr="00FD29BC">
        <w:rPr>
          <w:rFonts w:ascii="Times New Roman" w:hAnsi="Times New Roman" w:cs="Times New Roman"/>
          <w:color w:val="000000"/>
          <w:spacing w:val="-4"/>
          <w:sz w:val="20"/>
          <w:szCs w:val="20"/>
          <w:lang w:val="en-GB"/>
        </w:rPr>
        <w:t>b</w:t>
      </w:r>
      <w:r w:rsidRPr="00FD29BC">
        <w:rPr>
          <w:rFonts w:ascii="Times New Roman" w:hAnsi="Times New Roman" w:cs="Times New Roman"/>
          <w:color w:val="000000"/>
          <w:spacing w:val="-1"/>
          <w:sz w:val="20"/>
          <w:szCs w:val="20"/>
          <w:lang w:val="en-GB"/>
        </w:rPr>
        <w:t>l</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pacing w:val="-4"/>
          <w:sz w:val="20"/>
          <w:szCs w:val="20"/>
          <w:lang w:val="en-GB"/>
        </w:rPr>
        <w:t>h</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z w:val="20"/>
          <w:szCs w:val="20"/>
          <w:lang w:val="en-GB"/>
        </w:rPr>
        <w:t>g</w:t>
      </w:r>
      <w:r w:rsidRPr="00FD29BC">
        <w:rPr>
          <w:rFonts w:ascii="Times New Roman" w:hAnsi="Times New Roman" w:cs="Times New Roman"/>
          <w:color w:val="000000"/>
          <w:spacing w:val="26"/>
          <w:sz w:val="20"/>
          <w:szCs w:val="20"/>
          <w:lang w:val="en-GB"/>
        </w:rPr>
        <w:t xml:space="preserve"> </w:t>
      </w:r>
      <w:r w:rsidRPr="00FD29BC">
        <w:rPr>
          <w:rFonts w:ascii="Times New Roman" w:hAnsi="Times New Roman" w:cs="Times New Roman"/>
          <w:color w:val="000000"/>
          <w:sz w:val="20"/>
          <w:szCs w:val="20"/>
          <w:lang w:val="en-GB"/>
        </w:rPr>
        <w:t>a</w:t>
      </w:r>
      <w:r w:rsidRPr="00FD29BC">
        <w:rPr>
          <w:rFonts w:ascii="Times New Roman" w:hAnsi="Times New Roman" w:cs="Times New Roman"/>
          <w:color w:val="000000"/>
          <w:spacing w:val="2"/>
          <w:sz w:val="20"/>
          <w:szCs w:val="20"/>
          <w:lang w:val="en-GB"/>
        </w:rPr>
        <w:t xml:space="preserve"> </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pacing w:val="2"/>
          <w:sz w:val="20"/>
          <w:szCs w:val="20"/>
          <w:lang w:val="en-GB"/>
        </w:rPr>
        <w:t>c</w:t>
      </w:r>
      <w:r w:rsidRPr="00FD29BC">
        <w:rPr>
          <w:rFonts w:ascii="Times New Roman" w:hAnsi="Times New Roman" w:cs="Times New Roman"/>
          <w:color w:val="000000"/>
          <w:spacing w:val="3"/>
          <w:sz w:val="20"/>
          <w:szCs w:val="20"/>
          <w:lang w:val="en-GB"/>
        </w:rPr>
        <w:t>h</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2"/>
          <w:sz w:val="20"/>
          <w:szCs w:val="20"/>
          <w:lang w:val="en-GB"/>
        </w:rPr>
        <w:t>m</w:t>
      </w:r>
      <w:r w:rsidRPr="00FD29BC">
        <w:rPr>
          <w:rFonts w:ascii="Times New Roman" w:hAnsi="Times New Roman" w:cs="Times New Roman"/>
          <w:color w:val="000000"/>
          <w:sz w:val="20"/>
          <w:szCs w:val="20"/>
          <w:lang w:val="en-GB"/>
        </w:rPr>
        <w:t>e</w:t>
      </w:r>
      <w:r w:rsidRPr="00FD29BC">
        <w:rPr>
          <w:rFonts w:ascii="Times New Roman" w:hAnsi="Times New Roman" w:cs="Times New Roman"/>
          <w:color w:val="000000"/>
          <w:spacing w:val="19"/>
          <w:sz w:val="20"/>
          <w:szCs w:val="20"/>
          <w:lang w:val="en-GB"/>
        </w:rPr>
        <w:t xml:space="preserve"> </w:t>
      </w:r>
      <w:r w:rsidRPr="00FD29BC">
        <w:rPr>
          <w:rFonts w:ascii="Times New Roman" w:hAnsi="Times New Roman" w:cs="Times New Roman"/>
          <w:color w:val="000000"/>
          <w:sz w:val="20"/>
          <w:szCs w:val="20"/>
          <w:lang w:val="en-GB"/>
        </w:rPr>
        <w:t>f</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5"/>
          <w:sz w:val="20"/>
          <w:szCs w:val="20"/>
          <w:lang w:val="en-GB"/>
        </w:rPr>
        <w:t xml:space="preserve"> </w:t>
      </w:r>
      <w:r w:rsidRPr="00FD29BC">
        <w:rPr>
          <w:rFonts w:ascii="Times New Roman" w:hAnsi="Times New Roman" w:cs="Times New Roman"/>
          <w:color w:val="000000"/>
          <w:spacing w:val="-4"/>
          <w:sz w:val="20"/>
          <w:szCs w:val="20"/>
          <w:lang w:val="en-GB"/>
        </w:rPr>
        <w:t>g</w:t>
      </w:r>
      <w:r w:rsidRPr="00FD29BC">
        <w:rPr>
          <w:rFonts w:ascii="Times New Roman" w:hAnsi="Times New Roman" w:cs="Times New Roman"/>
          <w:color w:val="000000"/>
          <w:spacing w:val="7"/>
          <w:sz w:val="20"/>
          <w:szCs w:val="20"/>
          <w:lang w:val="en-GB"/>
        </w:rPr>
        <w:t>r</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3"/>
          <w:sz w:val="20"/>
          <w:szCs w:val="20"/>
          <w:lang w:val="en-GB"/>
        </w:rPr>
        <w:t>nh</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3"/>
          <w:sz w:val="20"/>
          <w:szCs w:val="20"/>
          <w:lang w:val="en-GB"/>
        </w:rPr>
        <w:t>u</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z w:val="20"/>
          <w:szCs w:val="20"/>
          <w:lang w:val="en-GB"/>
        </w:rPr>
        <w:t>e</w:t>
      </w:r>
      <w:r w:rsidRPr="00FD29BC">
        <w:rPr>
          <w:rFonts w:ascii="Times New Roman" w:hAnsi="Times New Roman" w:cs="Times New Roman"/>
          <w:color w:val="000000"/>
          <w:spacing w:val="23"/>
          <w:sz w:val="20"/>
          <w:szCs w:val="20"/>
          <w:lang w:val="en-GB"/>
        </w:rPr>
        <w:t xml:space="preserve"> </w:t>
      </w:r>
      <w:r w:rsidRPr="00FD29BC">
        <w:rPr>
          <w:rFonts w:ascii="Times New Roman" w:hAnsi="Times New Roman" w:cs="Times New Roman"/>
          <w:color w:val="000000"/>
          <w:spacing w:val="-4"/>
          <w:sz w:val="20"/>
          <w:szCs w:val="20"/>
          <w:lang w:val="en-GB"/>
        </w:rPr>
        <w:t>g</w:t>
      </w:r>
      <w:r w:rsidRPr="00FD29BC">
        <w:rPr>
          <w:rFonts w:ascii="Times New Roman" w:hAnsi="Times New Roman" w:cs="Times New Roman"/>
          <w:color w:val="000000"/>
          <w:spacing w:val="10"/>
          <w:sz w:val="20"/>
          <w:szCs w:val="20"/>
          <w:lang w:val="en-GB"/>
        </w:rPr>
        <w:t>a</w:t>
      </w:r>
      <w:r w:rsidRPr="00FD29BC">
        <w:rPr>
          <w:rFonts w:ascii="Times New Roman" w:hAnsi="Times New Roman" w:cs="Times New Roman"/>
          <w:color w:val="000000"/>
          <w:sz w:val="20"/>
          <w:szCs w:val="20"/>
          <w:lang w:val="en-GB"/>
        </w:rPr>
        <w:t xml:space="preserve">s </w:t>
      </w:r>
      <w:r w:rsidRPr="00FD29BC">
        <w:rPr>
          <w:rFonts w:ascii="Times New Roman" w:hAnsi="Times New Roman" w:cs="Times New Roman"/>
          <w:color w:val="000000"/>
          <w:spacing w:val="2"/>
          <w:sz w:val="20"/>
          <w:szCs w:val="20"/>
          <w:lang w:val="en-GB"/>
        </w:rPr>
        <w:t>em</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pacing w:val="-6"/>
          <w:sz w:val="20"/>
          <w:szCs w:val="20"/>
          <w:lang w:val="en-GB"/>
        </w:rPr>
        <w:t>s</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n</w:t>
      </w:r>
      <w:r w:rsidRPr="00FD29BC">
        <w:rPr>
          <w:rFonts w:ascii="Times New Roman" w:hAnsi="Times New Roman" w:cs="Times New Roman"/>
          <w:color w:val="000000"/>
          <w:spacing w:val="17"/>
          <w:sz w:val="20"/>
          <w:szCs w:val="20"/>
          <w:lang w:val="en-GB"/>
        </w:rPr>
        <w:t xml:space="preserve"> </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1"/>
          <w:sz w:val="20"/>
          <w:szCs w:val="20"/>
          <w:lang w:val="en-GB"/>
        </w:rPr>
        <w:t>l</w:t>
      </w:r>
      <w:r w:rsidRPr="00FD29BC">
        <w:rPr>
          <w:rFonts w:ascii="Times New Roman" w:hAnsi="Times New Roman" w:cs="Times New Roman"/>
          <w:color w:val="000000"/>
          <w:spacing w:val="6"/>
          <w:sz w:val="20"/>
          <w:szCs w:val="20"/>
          <w:lang w:val="en-GB"/>
        </w:rPr>
        <w:t>l</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pacing w:val="4"/>
          <w:sz w:val="20"/>
          <w:szCs w:val="20"/>
          <w:lang w:val="en-GB"/>
        </w:rPr>
        <w:t>w</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pacing w:val="2"/>
          <w:sz w:val="20"/>
          <w:szCs w:val="20"/>
          <w:lang w:val="en-GB"/>
        </w:rPr>
        <w:t>c</w:t>
      </w:r>
      <w:r w:rsidRPr="00FD29BC">
        <w:rPr>
          <w:rFonts w:ascii="Times New Roman" w:hAnsi="Times New Roman" w:cs="Times New Roman"/>
          <w:color w:val="000000"/>
          <w:sz w:val="20"/>
          <w:szCs w:val="20"/>
          <w:lang w:val="en-GB"/>
        </w:rPr>
        <w:t>e</w:t>
      </w:r>
      <w:r w:rsidRPr="00FD29BC">
        <w:rPr>
          <w:rFonts w:ascii="Times New Roman" w:hAnsi="Times New Roman" w:cs="Times New Roman"/>
          <w:color w:val="000000"/>
          <w:spacing w:val="20"/>
          <w:sz w:val="20"/>
          <w:szCs w:val="20"/>
          <w:lang w:val="en-GB"/>
        </w:rPr>
        <w:t xml:space="preserve"> </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z w:val="20"/>
          <w:szCs w:val="20"/>
          <w:lang w:val="en-GB"/>
        </w:rPr>
        <w:t>r</w:t>
      </w:r>
      <w:r w:rsidRPr="00FD29BC">
        <w:rPr>
          <w:rFonts w:ascii="Times New Roman" w:hAnsi="Times New Roman" w:cs="Times New Roman"/>
          <w:color w:val="000000"/>
          <w:spacing w:val="2"/>
          <w:sz w:val="20"/>
          <w:szCs w:val="20"/>
          <w:lang w:val="en-GB"/>
        </w:rPr>
        <w:t>a</w:t>
      </w:r>
      <w:r w:rsidRPr="00FD29BC">
        <w:rPr>
          <w:rFonts w:ascii="Times New Roman" w:hAnsi="Times New Roman" w:cs="Times New Roman"/>
          <w:color w:val="000000"/>
          <w:spacing w:val="-4"/>
          <w:sz w:val="20"/>
          <w:szCs w:val="20"/>
          <w:lang w:val="en-GB"/>
        </w:rPr>
        <w:t>d</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z w:val="20"/>
          <w:szCs w:val="20"/>
          <w:lang w:val="en-GB"/>
        </w:rPr>
        <w:t>g</w:t>
      </w:r>
      <w:r w:rsidRPr="00FD29BC">
        <w:rPr>
          <w:rFonts w:ascii="Times New Roman" w:hAnsi="Times New Roman" w:cs="Times New Roman"/>
          <w:color w:val="000000"/>
          <w:spacing w:val="20"/>
          <w:sz w:val="20"/>
          <w:szCs w:val="20"/>
          <w:lang w:val="en-GB"/>
        </w:rPr>
        <w:t xml:space="preserve"> </w:t>
      </w:r>
      <w:r w:rsidRPr="00FD29BC">
        <w:rPr>
          <w:rFonts w:ascii="Times New Roman" w:hAnsi="Times New Roman" w:cs="Times New Roman"/>
          <w:color w:val="000000"/>
          <w:spacing w:val="-6"/>
          <w:sz w:val="20"/>
          <w:szCs w:val="20"/>
          <w:lang w:val="en-GB"/>
        </w:rPr>
        <w:t>w</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pacing w:val="-4"/>
          <w:sz w:val="20"/>
          <w:szCs w:val="20"/>
          <w:lang w:val="en-GB"/>
        </w:rPr>
        <w:t>h</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z w:val="20"/>
          <w:szCs w:val="20"/>
          <w:lang w:val="en-GB"/>
        </w:rPr>
        <w:t>n</w:t>
      </w:r>
      <w:r w:rsidRPr="00FD29BC">
        <w:rPr>
          <w:rFonts w:ascii="Times New Roman" w:hAnsi="Times New Roman" w:cs="Times New Roman"/>
          <w:color w:val="000000"/>
          <w:spacing w:val="10"/>
          <w:sz w:val="20"/>
          <w:szCs w:val="20"/>
          <w:lang w:val="en-GB"/>
        </w:rPr>
        <w:t xml:space="preserve"> </w:t>
      </w:r>
      <w:r w:rsidRPr="00FD29BC">
        <w:rPr>
          <w:rFonts w:ascii="Times New Roman" w:hAnsi="Times New Roman" w:cs="Times New Roman"/>
          <w:color w:val="000000"/>
          <w:spacing w:val="-1"/>
          <w:w w:val="103"/>
          <w:sz w:val="20"/>
          <w:szCs w:val="20"/>
          <w:lang w:val="en-GB"/>
        </w:rPr>
        <w:t>t</w:t>
      </w:r>
      <w:r w:rsidRPr="00FD29BC">
        <w:rPr>
          <w:rFonts w:ascii="Times New Roman" w:hAnsi="Times New Roman" w:cs="Times New Roman"/>
          <w:color w:val="000000"/>
          <w:spacing w:val="3"/>
          <w:w w:val="103"/>
          <w:sz w:val="20"/>
          <w:szCs w:val="20"/>
          <w:lang w:val="en-GB"/>
        </w:rPr>
        <w:t>h</w:t>
      </w:r>
      <w:r w:rsidRPr="00FD29BC">
        <w:rPr>
          <w:rFonts w:ascii="Times New Roman" w:hAnsi="Times New Roman" w:cs="Times New Roman"/>
          <w:color w:val="000000"/>
          <w:w w:val="103"/>
          <w:sz w:val="20"/>
          <w:szCs w:val="20"/>
          <w:lang w:val="en-GB"/>
        </w:rPr>
        <w:t xml:space="preserve">e </w:t>
      </w:r>
      <w:r w:rsidRPr="00FD29BC">
        <w:rPr>
          <w:rFonts w:ascii="Times New Roman" w:hAnsi="Times New Roman" w:cs="Times New Roman"/>
          <w:color w:val="000000"/>
          <w:sz w:val="20"/>
          <w:szCs w:val="20"/>
          <w:lang w:val="en-GB"/>
        </w:rPr>
        <w:t>C</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pacing w:val="2"/>
          <w:sz w:val="20"/>
          <w:szCs w:val="20"/>
          <w:lang w:val="en-GB"/>
        </w:rPr>
        <w:t>m</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3"/>
          <w:sz w:val="20"/>
          <w:szCs w:val="20"/>
          <w:lang w:val="en-GB"/>
        </w:rPr>
        <w:t>u</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z w:val="20"/>
          <w:szCs w:val="20"/>
          <w:lang w:val="en-GB"/>
        </w:rPr>
        <w:t xml:space="preserve">y  </w:t>
      </w:r>
      <w:r w:rsidRPr="00FD29BC">
        <w:rPr>
          <w:rFonts w:ascii="Times New Roman" w:hAnsi="Times New Roman" w:cs="Times New Roman"/>
          <w:color w:val="000000"/>
          <w:spacing w:val="15"/>
          <w:sz w:val="20"/>
          <w:szCs w:val="20"/>
          <w:lang w:val="en-GB"/>
        </w:rPr>
        <w:t xml:space="preserve"> </w:t>
      </w:r>
      <w:r w:rsidRPr="00FD29BC">
        <w:rPr>
          <w:rFonts w:ascii="Times New Roman" w:hAnsi="Times New Roman" w:cs="Times New Roman"/>
          <w:color w:val="000000"/>
          <w:spacing w:val="10"/>
          <w:sz w:val="20"/>
          <w:szCs w:val="20"/>
          <w:lang w:val="en-GB"/>
        </w:rPr>
        <w:t>a</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z w:val="20"/>
          <w:szCs w:val="20"/>
          <w:lang w:val="en-GB"/>
        </w:rPr>
        <w:t>d</w:t>
      </w:r>
      <w:r w:rsidRPr="00FD29BC">
        <w:rPr>
          <w:rFonts w:ascii="Times New Roman" w:hAnsi="Times New Roman" w:cs="Times New Roman"/>
          <w:color w:val="000000"/>
          <w:spacing w:val="51"/>
          <w:sz w:val="20"/>
          <w:szCs w:val="20"/>
          <w:lang w:val="en-GB"/>
        </w:rPr>
        <w:t xml:space="preserve"> </w:t>
      </w:r>
      <w:r w:rsidRPr="00FD29BC">
        <w:rPr>
          <w:rFonts w:ascii="Times New Roman" w:hAnsi="Times New Roman" w:cs="Times New Roman"/>
          <w:color w:val="000000"/>
          <w:spacing w:val="10"/>
          <w:sz w:val="20"/>
          <w:szCs w:val="20"/>
          <w:lang w:val="en-GB"/>
        </w:rPr>
        <w:t>a</w:t>
      </w:r>
      <w:r w:rsidRPr="00FD29BC">
        <w:rPr>
          <w:rFonts w:ascii="Times New Roman" w:hAnsi="Times New Roman" w:cs="Times New Roman"/>
          <w:color w:val="000000"/>
          <w:spacing w:val="2"/>
          <w:sz w:val="20"/>
          <w:szCs w:val="20"/>
          <w:lang w:val="en-GB"/>
        </w:rPr>
        <w:t>me</w:t>
      </w:r>
      <w:r w:rsidRPr="00FD29BC">
        <w:rPr>
          <w:rFonts w:ascii="Times New Roman" w:hAnsi="Times New Roman" w:cs="Times New Roman"/>
          <w:color w:val="000000"/>
          <w:spacing w:val="-4"/>
          <w:sz w:val="20"/>
          <w:szCs w:val="20"/>
          <w:lang w:val="en-GB"/>
        </w:rPr>
        <w:t>nd</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3"/>
          <w:sz w:val="20"/>
          <w:szCs w:val="20"/>
          <w:lang w:val="en-GB"/>
        </w:rPr>
        <w:t>n</w:t>
      </w:r>
      <w:r w:rsidRPr="00FD29BC">
        <w:rPr>
          <w:rFonts w:ascii="Times New Roman" w:hAnsi="Times New Roman" w:cs="Times New Roman"/>
          <w:color w:val="000000"/>
          <w:sz w:val="20"/>
          <w:szCs w:val="20"/>
          <w:lang w:val="en-GB"/>
        </w:rPr>
        <w:t xml:space="preserve">g  </w:t>
      </w:r>
      <w:r w:rsidRPr="00FD29BC">
        <w:rPr>
          <w:rFonts w:ascii="Times New Roman" w:hAnsi="Times New Roman" w:cs="Times New Roman"/>
          <w:color w:val="000000"/>
          <w:spacing w:val="16"/>
          <w:sz w:val="20"/>
          <w:szCs w:val="20"/>
          <w:lang w:val="en-GB"/>
        </w:rPr>
        <w:t xml:space="preserve"> </w:t>
      </w:r>
      <w:r w:rsidRPr="00FD29BC">
        <w:rPr>
          <w:rFonts w:ascii="Times New Roman" w:hAnsi="Times New Roman" w:cs="Times New Roman"/>
          <w:color w:val="000000"/>
          <w:spacing w:val="-5"/>
          <w:sz w:val="20"/>
          <w:szCs w:val="20"/>
          <w:lang w:val="en-GB"/>
        </w:rPr>
        <w:t>c</w:t>
      </w:r>
      <w:r w:rsidRPr="00FD29BC">
        <w:rPr>
          <w:rFonts w:ascii="Times New Roman" w:hAnsi="Times New Roman" w:cs="Times New Roman"/>
          <w:color w:val="000000"/>
          <w:spacing w:val="-4"/>
          <w:sz w:val="20"/>
          <w:szCs w:val="20"/>
          <w:lang w:val="en-GB"/>
        </w:rPr>
        <w:t>o</w:t>
      </w:r>
      <w:r w:rsidRPr="00FD29BC">
        <w:rPr>
          <w:rFonts w:ascii="Times New Roman" w:hAnsi="Times New Roman" w:cs="Times New Roman"/>
          <w:color w:val="000000"/>
          <w:spacing w:val="10"/>
          <w:sz w:val="20"/>
          <w:szCs w:val="20"/>
          <w:lang w:val="en-GB"/>
        </w:rPr>
        <w:t>u</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pacing w:val="2"/>
          <w:sz w:val="20"/>
          <w:szCs w:val="20"/>
          <w:lang w:val="en-GB"/>
        </w:rPr>
        <w:t>c</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z w:val="20"/>
          <w:szCs w:val="20"/>
          <w:lang w:val="en-GB"/>
        </w:rPr>
        <w:t xml:space="preserve">l  </w:t>
      </w:r>
      <w:r w:rsidRPr="00FD29BC">
        <w:rPr>
          <w:rFonts w:ascii="Times New Roman" w:hAnsi="Times New Roman" w:cs="Times New Roman"/>
          <w:color w:val="000000"/>
          <w:spacing w:val="5"/>
          <w:sz w:val="20"/>
          <w:szCs w:val="20"/>
          <w:lang w:val="en-GB"/>
        </w:rPr>
        <w:t xml:space="preserve"> </w:t>
      </w:r>
      <w:r w:rsidRPr="00FD29BC">
        <w:rPr>
          <w:rFonts w:ascii="Times New Roman" w:hAnsi="Times New Roman" w:cs="Times New Roman"/>
          <w:color w:val="000000"/>
          <w:spacing w:val="1"/>
          <w:sz w:val="20"/>
          <w:szCs w:val="20"/>
          <w:lang w:val="en-GB"/>
        </w:rPr>
        <w:t>D</w:t>
      </w:r>
      <w:r w:rsidRPr="00FD29BC">
        <w:rPr>
          <w:rFonts w:ascii="Times New Roman" w:hAnsi="Times New Roman" w:cs="Times New Roman"/>
          <w:color w:val="000000"/>
          <w:spacing w:val="-1"/>
          <w:sz w:val="20"/>
          <w:szCs w:val="20"/>
          <w:lang w:val="en-GB"/>
        </w:rPr>
        <w:t>i</w:t>
      </w:r>
      <w:r w:rsidRPr="00FD29BC">
        <w:rPr>
          <w:rFonts w:ascii="Times New Roman" w:hAnsi="Times New Roman" w:cs="Times New Roman"/>
          <w:color w:val="000000"/>
          <w:spacing w:val="7"/>
          <w:sz w:val="20"/>
          <w:szCs w:val="20"/>
          <w:lang w:val="en-GB"/>
        </w:rPr>
        <w:t>r</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5"/>
          <w:sz w:val="20"/>
          <w:szCs w:val="20"/>
          <w:lang w:val="en-GB"/>
        </w:rPr>
        <w:t>c</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3"/>
          <w:sz w:val="20"/>
          <w:szCs w:val="20"/>
          <w:lang w:val="en-GB"/>
        </w:rPr>
        <w:t>v</w:t>
      </w:r>
      <w:r w:rsidRPr="00FD29BC">
        <w:rPr>
          <w:rFonts w:ascii="Times New Roman" w:hAnsi="Times New Roman" w:cs="Times New Roman"/>
          <w:color w:val="000000"/>
          <w:sz w:val="20"/>
          <w:szCs w:val="20"/>
          <w:lang w:val="en-GB"/>
        </w:rPr>
        <w:t xml:space="preserve">e  </w:t>
      </w:r>
      <w:r w:rsidRPr="00FD29BC">
        <w:rPr>
          <w:rFonts w:ascii="Times New Roman" w:hAnsi="Times New Roman" w:cs="Times New Roman"/>
          <w:color w:val="000000"/>
          <w:spacing w:val="7"/>
          <w:sz w:val="20"/>
          <w:szCs w:val="20"/>
          <w:lang w:val="en-GB"/>
        </w:rPr>
        <w:t xml:space="preserve"> </w:t>
      </w:r>
      <w:r w:rsidRPr="00FD29BC">
        <w:rPr>
          <w:rFonts w:ascii="Times New Roman" w:hAnsi="Times New Roman" w:cs="Times New Roman"/>
          <w:color w:val="000000"/>
          <w:spacing w:val="3"/>
          <w:sz w:val="20"/>
          <w:szCs w:val="20"/>
          <w:lang w:val="en-GB"/>
        </w:rPr>
        <w:t>96</w:t>
      </w:r>
      <w:r w:rsidRPr="00FD29BC">
        <w:rPr>
          <w:rFonts w:ascii="Times New Roman" w:hAnsi="Times New Roman" w:cs="Times New Roman"/>
          <w:color w:val="000000"/>
          <w:spacing w:val="-1"/>
          <w:sz w:val="20"/>
          <w:szCs w:val="20"/>
          <w:lang w:val="en-GB"/>
        </w:rPr>
        <w:t>/</w:t>
      </w:r>
      <w:r w:rsidRPr="00FD29BC">
        <w:rPr>
          <w:rFonts w:ascii="Times New Roman" w:hAnsi="Times New Roman" w:cs="Times New Roman"/>
          <w:color w:val="000000"/>
          <w:spacing w:val="3"/>
          <w:sz w:val="20"/>
          <w:szCs w:val="20"/>
          <w:lang w:val="en-GB"/>
        </w:rPr>
        <w:t>61</w:t>
      </w:r>
      <w:r w:rsidRPr="00FD29BC">
        <w:rPr>
          <w:rFonts w:ascii="Times New Roman" w:hAnsi="Times New Roman" w:cs="Times New Roman"/>
          <w:color w:val="000000"/>
          <w:spacing w:val="-1"/>
          <w:sz w:val="20"/>
          <w:szCs w:val="20"/>
          <w:lang w:val="en-GB"/>
        </w:rPr>
        <w:t>/E</w:t>
      </w:r>
      <w:r w:rsidRPr="00FD29BC">
        <w:rPr>
          <w:rFonts w:ascii="Times New Roman" w:hAnsi="Times New Roman" w:cs="Times New Roman"/>
          <w:color w:val="000000"/>
          <w:sz w:val="20"/>
          <w:szCs w:val="20"/>
          <w:lang w:val="en-GB"/>
        </w:rPr>
        <w:t xml:space="preserve">C.  </w:t>
      </w:r>
      <w:r w:rsidRPr="00FD29BC">
        <w:rPr>
          <w:rFonts w:ascii="Times New Roman" w:hAnsi="Times New Roman" w:cs="Times New Roman"/>
          <w:color w:val="000000"/>
          <w:spacing w:val="12"/>
          <w:sz w:val="20"/>
          <w:szCs w:val="20"/>
          <w:lang w:val="en-GB"/>
        </w:rPr>
        <w:t xml:space="preserve"> </w:t>
      </w:r>
      <w:r w:rsidRPr="00FD29BC">
        <w:rPr>
          <w:rFonts w:ascii="Times New Roman" w:hAnsi="Times New Roman" w:cs="Times New Roman"/>
          <w:color w:val="000000"/>
          <w:spacing w:val="7"/>
          <w:sz w:val="20"/>
          <w:szCs w:val="20"/>
          <w:lang w:val="en-GB"/>
        </w:rPr>
        <w:t>C</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pacing w:val="2"/>
          <w:sz w:val="20"/>
          <w:szCs w:val="20"/>
          <w:lang w:val="en-GB"/>
        </w:rPr>
        <w:t>m</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pacing w:val="-6"/>
          <w:sz w:val="20"/>
          <w:szCs w:val="20"/>
          <w:lang w:val="en-GB"/>
        </w:rPr>
        <w:t>s</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 xml:space="preserve">n  </w:t>
      </w:r>
      <w:r w:rsidRPr="00FD29BC">
        <w:rPr>
          <w:rFonts w:ascii="Times New Roman" w:hAnsi="Times New Roman" w:cs="Times New Roman"/>
          <w:color w:val="000000"/>
          <w:spacing w:val="24"/>
          <w:sz w:val="20"/>
          <w:szCs w:val="20"/>
          <w:lang w:val="en-GB"/>
        </w:rPr>
        <w:t xml:space="preserve"> </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z w:val="20"/>
          <w:szCs w:val="20"/>
          <w:lang w:val="en-GB"/>
        </w:rPr>
        <w:t xml:space="preserve">f </w:t>
      </w:r>
      <w:r w:rsidRPr="00FD29BC">
        <w:rPr>
          <w:rFonts w:ascii="Times New Roman" w:hAnsi="Times New Roman" w:cs="Times New Roman"/>
          <w:color w:val="000000"/>
          <w:spacing w:val="6"/>
          <w:sz w:val="20"/>
          <w:szCs w:val="20"/>
          <w:lang w:val="en-GB"/>
        </w:rPr>
        <w:t>t</w:t>
      </w:r>
      <w:r w:rsidRPr="00FD29BC">
        <w:rPr>
          <w:rFonts w:ascii="Times New Roman" w:hAnsi="Times New Roman" w:cs="Times New Roman"/>
          <w:color w:val="000000"/>
          <w:spacing w:val="-4"/>
          <w:sz w:val="20"/>
          <w:szCs w:val="20"/>
          <w:lang w:val="en-GB"/>
        </w:rPr>
        <w:t>h</w:t>
      </w:r>
      <w:r w:rsidRPr="00FD29BC">
        <w:rPr>
          <w:rFonts w:ascii="Times New Roman" w:hAnsi="Times New Roman" w:cs="Times New Roman"/>
          <w:color w:val="000000"/>
          <w:sz w:val="20"/>
          <w:szCs w:val="20"/>
          <w:lang w:val="en-GB"/>
        </w:rPr>
        <w:t xml:space="preserve">e </w:t>
      </w:r>
      <w:r>
        <w:rPr>
          <w:rFonts w:ascii="Times New Roman" w:hAnsi="Times New Roman" w:cs="Times New Roman"/>
          <w:color w:val="000000"/>
          <w:sz w:val="20"/>
          <w:szCs w:val="20"/>
          <w:lang w:val="en-GB"/>
        </w:rPr>
        <w:t>Europe</w:t>
      </w:r>
      <w:r w:rsidRPr="00FD29BC">
        <w:rPr>
          <w:rFonts w:ascii="Times New Roman" w:hAnsi="Times New Roman" w:cs="Times New Roman"/>
          <w:color w:val="000000"/>
          <w:spacing w:val="2"/>
          <w:w w:val="103"/>
          <w:sz w:val="20"/>
          <w:szCs w:val="20"/>
          <w:lang w:val="en-GB"/>
        </w:rPr>
        <w:t>a</w:t>
      </w:r>
      <w:r w:rsidRPr="00FD29BC">
        <w:rPr>
          <w:rFonts w:ascii="Times New Roman" w:hAnsi="Times New Roman" w:cs="Times New Roman"/>
          <w:color w:val="000000"/>
          <w:w w:val="103"/>
          <w:sz w:val="20"/>
          <w:szCs w:val="20"/>
          <w:lang w:val="en-GB"/>
        </w:rPr>
        <w:t xml:space="preserve">n </w:t>
      </w:r>
      <w:r w:rsidRPr="00FD29BC">
        <w:rPr>
          <w:rFonts w:ascii="Times New Roman" w:hAnsi="Times New Roman" w:cs="Times New Roman"/>
          <w:color w:val="000000"/>
          <w:sz w:val="20"/>
          <w:szCs w:val="20"/>
          <w:lang w:val="en-GB"/>
        </w:rPr>
        <w:t>C</w:t>
      </w:r>
      <w:r w:rsidRPr="00FD29BC">
        <w:rPr>
          <w:rFonts w:ascii="Times New Roman" w:hAnsi="Times New Roman" w:cs="Times New Roman"/>
          <w:color w:val="000000"/>
          <w:spacing w:val="3"/>
          <w:sz w:val="20"/>
          <w:szCs w:val="20"/>
          <w:lang w:val="en-GB"/>
        </w:rPr>
        <w:t>o</w:t>
      </w:r>
      <w:r w:rsidRPr="00FD29BC">
        <w:rPr>
          <w:rFonts w:ascii="Times New Roman" w:hAnsi="Times New Roman" w:cs="Times New Roman"/>
          <w:color w:val="000000"/>
          <w:spacing w:val="2"/>
          <w:sz w:val="20"/>
          <w:szCs w:val="20"/>
          <w:lang w:val="en-GB"/>
        </w:rPr>
        <w:t>m</w:t>
      </w:r>
      <w:r w:rsidRPr="00FD29BC">
        <w:rPr>
          <w:rFonts w:ascii="Times New Roman" w:hAnsi="Times New Roman" w:cs="Times New Roman"/>
          <w:color w:val="000000"/>
          <w:spacing w:val="-5"/>
          <w:sz w:val="20"/>
          <w:szCs w:val="20"/>
          <w:lang w:val="en-GB"/>
        </w:rPr>
        <w:t>m</w:t>
      </w:r>
      <w:r w:rsidRPr="00FD29BC">
        <w:rPr>
          <w:rFonts w:ascii="Times New Roman" w:hAnsi="Times New Roman" w:cs="Times New Roman"/>
          <w:color w:val="000000"/>
          <w:spacing w:val="3"/>
          <w:sz w:val="20"/>
          <w:szCs w:val="20"/>
          <w:lang w:val="en-GB"/>
        </w:rPr>
        <w:t>u</w:t>
      </w:r>
      <w:r w:rsidRPr="00FD29BC">
        <w:rPr>
          <w:rFonts w:ascii="Times New Roman" w:hAnsi="Times New Roman" w:cs="Times New Roman"/>
          <w:color w:val="000000"/>
          <w:spacing w:val="-4"/>
          <w:sz w:val="20"/>
          <w:szCs w:val="20"/>
          <w:lang w:val="en-GB"/>
        </w:rPr>
        <w:t>n</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1"/>
          <w:sz w:val="20"/>
          <w:szCs w:val="20"/>
          <w:lang w:val="en-GB"/>
        </w:rPr>
        <w:t>t</w:t>
      </w:r>
      <w:r w:rsidRPr="00FD29BC">
        <w:rPr>
          <w:rFonts w:ascii="Times New Roman" w:hAnsi="Times New Roman" w:cs="Times New Roman"/>
          <w:color w:val="000000"/>
          <w:spacing w:val="6"/>
          <w:sz w:val="20"/>
          <w:szCs w:val="20"/>
          <w:lang w:val="en-GB"/>
        </w:rPr>
        <w:t>i</w:t>
      </w:r>
      <w:r w:rsidRPr="00FD29BC">
        <w:rPr>
          <w:rFonts w:ascii="Times New Roman" w:hAnsi="Times New Roman" w:cs="Times New Roman"/>
          <w:color w:val="000000"/>
          <w:spacing w:val="2"/>
          <w:sz w:val="20"/>
          <w:szCs w:val="20"/>
          <w:lang w:val="en-GB"/>
        </w:rPr>
        <w:t>e</w:t>
      </w:r>
      <w:r w:rsidRPr="00FD29BC">
        <w:rPr>
          <w:rFonts w:ascii="Times New Roman" w:hAnsi="Times New Roman" w:cs="Times New Roman"/>
          <w:color w:val="000000"/>
          <w:spacing w:val="-6"/>
          <w:sz w:val="20"/>
          <w:szCs w:val="20"/>
          <w:lang w:val="en-GB"/>
        </w:rPr>
        <w:t>s</w:t>
      </w:r>
      <w:r w:rsidRPr="00FD29BC">
        <w:rPr>
          <w:rFonts w:ascii="Times New Roman" w:hAnsi="Times New Roman" w:cs="Times New Roman"/>
          <w:color w:val="000000"/>
          <w:sz w:val="20"/>
          <w:szCs w:val="20"/>
          <w:lang w:val="en-GB"/>
        </w:rPr>
        <w:t>,</w:t>
      </w:r>
      <w:r w:rsidRPr="00FD29BC">
        <w:rPr>
          <w:rFonts w:ascii="Times New Roman" w:hAnsi="Times New Roman" w:cs="Times New Roman"/>
          <w:color w:val="000000"/>
          <w:spacing w:val="44"/>
          <w:sz w:val="20"/>
          <w:szCs w:val="20"/>
          <w:lang w:val="en-GB"/>
        </w:rPr>
        <w:t xml:space="preserve"> </w:t>
      </w:r>
      <w:r w:rsidRPr="00FD29BC">
        <w:rPr>
          <w:rFonts w:ascii="Times New Roman" w:hAnsi="Times New Roman" w:cs="Times New Roman"/>
          <w:color w:val="000000"/>
          <w:sz w:val="20"/>
          <w:szCs w:val="20"/>
          <w:lang w:val="en-GB"/>
        </w:rPr>
        <w:t>Br</w:t>
      </w:r>
      <w:r w:rsidRPr="00FD29BC">
        <w:rPr>
          <w:rFonts w:ascii="Times New Roman" w:hAnsi="Times New Roman" w:cs="Times New Roman"/>
          <w:color w:val="000000"/>
          <w:spacing w:val="3"/>
          <w:sz w:val="20"/>
          <w:szCs w:val="20"/>
          <w:lang w:val="en-GB"/>
        </w:rPr>
        <w:t>u</w:t>
      </w:r>
      <w:r w:rsidRPr="00FD29BC">
        <w:rPr>
          <w:rFonts w:ascii="Times New Roman" w:hAnsi="Times New Roman" w:cs="Times New Roman"/>
          <w:color w:val="000000"/>
          <w:spacing w:val="1"/>
          <w:sz w:val="20"/>
          <w:szCs w:val="20"/>
          <w:lang w:val="en-GB"/>
        </w:rPr>
        <w:t>ss</w:t>
      </w:r>
      <w:r w:rsidRPr="00FD29BC">
        <w:rPr>
          <w:rFonts w:ascii="Times New Roman" w:hAnsi="Times New Roman" w:cs="Times New Roman"/>
          <w:color w:val="000000"/>
          <w:spacing w:val="-5"/>
          <w:sz w:val="20"/>
          <w:szCs w:val="20"/>
          <w:lang w:val="en-GB"/>
        </w:rPr>
        <w:t>e</w:t>
      </w:r>
      <w:r w:rsidRPr="00FD29BC">
        <w:rPr>
          <w:rFonts w:ascii="Times New Roman" w:hAnsi="Times New Roman" w:cs="Times New Roman"/>
          <w:color w:val="000000"/>
          <w:spacing w:val="6"/>
          <w:sz w:val="20"/>
          <w:szCs w:val="20"/>
          <w:lang w:val="en-GB"/>
        </w:rPr>
        <w:t>l</w:t>
      </w:r>
      <w:r w:rsidRPr="00FD29BC">
        <w:rPr>
          <w:rFonts w:ascii="Times New Roman" w:hAnsi="Times New Roman" w:cs="Times New Roman"/>
          <w:color w:val="000000"/>
          <w:spacing w:val="1"/>
          <w:sz w:val="20"/>
          <w:szCs w:val="20"/>
          <w:lang w:val="en-GB"/>
        </w:rPr>
        <w:t>s</w:t>
      </w:r>
      <w:r w:rsidRPr="00FD29BC">
        <w:rPr>
          <w:rFonts w:ascii="Times New Roman" w:hAnsi="Times New Roman" w:cs="Times New Roman"/>
          <w:color w:val="000000"/>
          <w:sz w:val="20"/>
          <w:szCs w:val="20"/>
          <w:lang w:val="en-GB"/>
        </w:rPr>
        <w:t>,</w:t>
      </w:r>
      <w:r w:rsidRPr="00FD29BC">
        <w:rPr>
          <w:rFonts w:ascii="Times New Roman" w:hAnsi="Times New Roman" w:cs="Times New Roman"/>
          <w:color w:val="000000"/>
          <w:spacing w:val="23"/>
          <w:sz w:val="20"/>
          <w:szCs w:val="20"/>
          <w:lang w:val="en-GB"/>
        </w:rPr>
        <w:t xml:space="preserve"> </w:t>
      </w:r>
      <w:r w:rsidRPr="00FD29BC">
        <w:rPr>
          <w:rFonts w:ascii="Times New Roman" w:hAnsi="Times New Roman" w:cs="Times New Roman"/>
          <w:color w:val="000000"/>
          <w:spacing w:val="3"/>
          <w:w w:val="103"/>
          <w:sz w:val="20"/>
          <w:szCs w:val="20"/>
          <w:lang w:val="en-GB"/>
        </w:rPr>
        <w:t>200</w:t>
      </w:r>
      <w:r w:rsidRPr="00FD29BC">
        <w:rPr>
          <w:rFonts w:ascii="Times New Roman" w:hAnsi="Times New Roman" w:cs="Times New Roman"/>
          <w:color w:val="000000"/>
          <w:spacing w:val="9"/>
          <w:w w:val="103"/>
          <w:sz w:val="20"/>
          <w:szCs w:val="20"/>
          <w:lang w:val="en-GB"/>
        </w:rPr>
        <w:t>1</w:t>
      </w:r>
      <w:r>
        <w:rPr>
          <w:rFonts w:ascii="Times New Roman" w:hAnsi="Times New Roman" w:cs="Times New Roman"/>
          <w:color w:val="000000"/>
          <w:spacing w:val="9"/>
          <w:w w:val="103"/>
          <w:sz w:val="20"/>
          <w:szCs w:val="20"/>
          <w:lang w:val="en-GB"/>
        </w:rPr>
        <w:t xml:space="preserve"> </w:t>
      </w:r>
      <w:r w:rsidRPr="00FD29BC">
        <w:rPr>
          <w:rFonts w:ascii="Times New Roman" w:hAnsi="Times New Roman" w:cs="Times New Roman"/>
          <w:b/>
          <w:color w:val="000000"/>
          <w:sz w:val="20"/>
          <w:szCs w:val="20"/>
          <w:lang w:val="en-GB"/>
        </w:rPr>
        <w:t>Council of the European Union</w:t>
      </w:r>
      <w:r w:rsidRPr="00FD29BC">
        <w:rPr>
          <w:rFonts w:ascii="Times New Roman" w:hAnsi="Times New Roman" w:cs="Times New Roman"/>
          <w:color w:val="000000"/>
          <w:sz w:val="20"/>
          <w:szCs w:val="20"/>
          <w:lang w:val="en-GB"/>
        </w:rPr>
        <w:t xml:space="preserve"> (2002): Energy taxation – Progress report June 2002database.</w:t>
      </w:r>
      <w:r w:rsidRPr="00FD29BC">
        <w:rPr>
          <w:rFonts w:ascii="Times New Roman" w:hAnsi="Times New Roman" w:cs="Times New Roman"/>
          <w:color w:val="0000FF"/>
          <w:sz w:val="20"/>
          <w:szCs w:val="20"/>
          <w:lang w:val="en-GB"/>
        </w:rPr>
        <w:t>http://www.oecd.org/EN/document/0,,EN-document-8-nodirectorate-no-1-30168,00.html</w:t>
      </w:r>
    </w:p>
    <w:p w:rsidR="00CA5E55" w:rsidRPr="00FD29BC" w:rsidRDefault="00CA5E55" w:rsidP="00CA5E55">
      <w:pPr>
        <w:widowControl w:val="0"/>
        <w:autoSpaceDE w:val="0"/>
        <w:autoSpaceDN w:val="0"/>
        <w:adjustRightInd w:val="0"/>
        <w:spacing w:after="0" w:line="360" w:lineRule="auto"/>
        <w:ind w:right="89"/>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EEA</w:t>
      </w:r>
      <w:r w:rsidRPr="00FD29BC">
        <w:rPr>
          <w:rFonts w:ascii="Times New Roman" w:hAnsi="Times New Roman" w:cs="Times New Roman"/>
          <w:color w:val="000000"/>
          <w:sz w:val="20"/>
          <w:szCs w:val="20"/>
          <w:lang w:val="en-GB"/>
        </w:rPr>
        <w:t xml:space="preserve"> (2000): Environmental taxes: recent developments in tools for integration.</w:t>
      </w:r>
    </w:p>
    <w:p w:rsidR="00CA5E55" w:rsidRPr="00FD29BC" w:rsidRDefault="00CA5E55" w:rsidP="00CA5E55">
      <w:pPr>
        <w:autoSpaceDE w:val="0"/>
        <w:autoSpaceDN w:val="0"/>
        <w:adjustRightInd w:val="0"/>
        <w:spacing w:after="0" w:line="360" w:lineRule="auto"/>
        <w:jc w:val="both"/>
        <w:rPr>
          <w:rFonts w:ascii="Times New Roman" w:hAnsi="Times New Roman" w:cs="Times New Roman"/>
          <w:sz w:val="20"/>
          <w:szCs w:val="20"/>
          <w:lang w:val="en-GB"/>
        </w:rPr>
      </w:pPr>
      <w:r w:rsidRPr="00FD29BC">
        <w:rPr>
          <w:rFonts w:ascii="Times New Roman" w:hAnsi="Times New Roman" w:cs="Times New Roman"/>
          <w:b/>
          <w:color w:val="000000"/>
          <w:sz w:val="20"/>
          <w:szCs w:val="20"/>
          <w:lang w:val="en-GB"/>
        </w:rPr>
        <w:t>EEB</w:t>
      </w:r>
      <w:r w:rsidRPr="00FD29BC">
        <w:rPr>
          <w:rFonts w:ascii="Times New Roman" w:hAnsi="Times New Roman" w:cs="Times New Roman"/>
          <w:color w:val="000000"/>
          <w:sz w:val="20"/>
          <w:szCs w:val="20"/>
          <w:lang w:val="en-GB"/>
        </w:rPr>
        <w:t xml:space="preserve"> (2001 and 2002): The European Environmental Bureau Campaign of Environmental </w:t>
      </w:r>
      <w:r w:rsidRPr="00FD29BC">
        <w:rPr>
          <w:rFonts w:ascii="Times New Roman" w:hAnsi="Times New Roman" w:cs="Times New Roman"/>
          <w:color w:val="0000FF"/>
          <w:sz w:val="20"/>
          <w:szCs w:val="20"/>
          <w:lang w:val="en-GB"/>
        </w:rPr>
        <w:t xml:space="preserve"> </w:t>
      </w:r>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EEB</w:t>
      </w:r>
      <w:r w:rsidRPr="00FD29BC">
        <w:rPr>
          <w:rFonts w:ascii="Times New Roman" w:hAnsi="Times New Roman" w:cs="Times New Roman"/>
          <w:color w:val="000000"/>
          <w:sz w:val="20"/>
          <w:szCs w:val="20"/>
          <w:lang w:val="en-GB"/>
        </w:rPr>
        <w:t xml:space="preserve"> (2002): Making prices work for the environment. Environmental Fiscal Reform in</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electricity.</w:t>
      </w:r>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proofErr w:type="spellStart"/>
      <w:r w:rsidRPr="00FD29BC">
        <w:rPr>
          <w:rFonts w:ascii="Times New Roman" w:hAnsi="Times New Roman" w:cs="Times New Roman"/>
          <w:b/>
          <w:color w:val="000000"/>
          <w:sz w:val="20"/>
          <w:szCs w:val="20"/>
          <w:lang w:val="en-GB"/>
        </w:rPr>
        <w:t>Henrik</w:t>
      </w:r>
      <w:proofErr w:type="spellEnd"/>
      <w:r w:rsidRPr="00FD29BC">
        <w:rPr>
          <w:rFonts w:ascii="Times New Roman" w:hAnsi="Times New Roman" w:cs="Times New Roman"/>
          <w:b/>
          <w:color w:val="000000"/>
          <w:sz w:val="20"/>
          <w:szCs w:val="20"/>
          <w:lang w:val="en-GB"/>
        </w:rPr>
        <w:t xml:space="preserve"> HASSELKNIPPE and </w:t>
      </w:r>
      <w:proofErr w:type="spellStart"/>
      <w:r w:rsidRPr="00FD29BC">
        <w:rPr>
          <w:rFonts w:ascii="Times New Roman" w:hAnsi="Times New Roman" w:cs="Times New Roman"/>
          <w:b/>
          <w:color w:val="000000"/>
          <w:sz w:val="20"/>
          <w:szCs w:val="20"/>
          <w:lang w:val="en-GB"/>
        </w:rPr>
        <w:t>Atle</w:t>
      </w:r>
      <w:proofErr w:type="spellEnd"/>
      <w:r w:rsidRPr="00FD29BC">
        <w:rPr>
          <w:rFonts w:ascii="Times New Roman" w:hAnsi="Times New Roman" w:cs="Times New Roman"/>
          <w:b/>
          <w:color w:val="000000"/>
          <w:sz w:val="20"/>
          <w:szCs w:val="20"/>
          <w:lang w:val="en-GB"/>
        </w:rPr>
        <w:t xml:space="preserve"> </w:t>
      </w:r>
      <w:proofErr w:type="spellStart"/>
      <w:r w:rsidRPr="00FD29BC">
        <w:rPr>
          <w:rFonts w:ascii="Times New Roman" w:hAnsi="Times New Roman" w:cs="Times New Roman"/>
          <w:b/>
          <w:color w:val="000000"/>
          <w:sz w:val="20"/>
          <w:szCs w:val="20"/>
          <w:lang w:val="en-GB"/>
        </w:rPr>
        <w:t>Christer</w:t>
      </w:r>
      <w:proofErr w:type="spellEnd"/>
      <w:r w:rsidRPr="00FD29BC">
        <w:rPr>
          <w:rFonts w:ascii="Times New Roman" w:hAnsi="Times New Roman" w:cs="Times New Roman"/>
          <w:b/>
          <w:color w:val="000000"/>
          <w:sz w:val="20"/>
          <w:szCs w:val="20"/>
          <w:lang w:val="en-GB"/>
        </w:rPr>
        <w:t xml:space="preserve"> CHRISTIANSEN</w:t>
      </w:r>
      <w:r w:rsidRPr="00FD29BC">
        <w:rPr>
          <w:rFonts w:ascii="Times New Roman" w:hAnsi="Times New Roman" w:cs="Times New Roman"/>
          <w:color w:val="000000"/>
          <w:sz w:val="20"/>
          <w:szCs w:val="20"/>
          <w:lang w:val="en-GB"/>
        </w:rPr>
        <w:t xml:space="preserve"> (2003.): Energy Taxation in</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Europe: Current Status – Drivers and Barriers – Future Prospects.</w:t>
      </w:r>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proofErr w:type="spellStart"/>
      <w:r w:rsidRPr="00FD29BC">
        <w:rPr>
          <w:rFonts w:ascii="Times New Roman" w:hAnsi="Times New Roman" w:cs="Times New Roman"/>
          <w:b/>
          <w:color w:val="000000"/>
          <w:sz w:val="20"/>
          <w:szCs w:val="20"/>
          <w:lang w:val="en-GB"/>
        </w:rPr>
        <w:t>Helbo</w:t>
      </w:r>
      <w:proofErr w:type="spellEnd"/>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b/>
          <w:color w:val="000000"/>
          <w:sz w:val="20"/>
          <w:szCs w:val="20"/>
          <w:lang w:val="en-GB"/>
        </w:rPr>
        <w:t>HANSEN, Jens HOLGER</w:t>
      </w:r>
      <w:r w:rsidRPr="00FD29BC">
        <w:rPr>
          <w:rFonts w:ascii="Times New Roman" w:hAnsi="Times New Roman" w:cs="Times New Roman"/>
          <w:color w:val="000000"/>
          <w:sz w:val="20"/>
          <w:szCs w:val="20"/>
          <w:lang w:val="en-GB"/>
        </w:rPr>
        <w:t>: Green Tax Reform in Denmark.</w:t>
      </w:r>
    </w:p>
    <w:p w:rsidR="00CA5E55"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proofErr w:type="gramStart"/>
      <w:r w:rsidRPr="00FD29BC">
        <w:rPr>
          <w:rFonts w:ascii="Times New Roman" w:hAnsi="Times New Roman" w:cs="Times New Roman"/>
          <w:b/>
          <w:color w:val="000000"/>
          <w:sz w:val="20"/>
          <w:szCs w:val="20"/>
          <w:lang w:val="en-GB"/>
        </w:rPr>
        <w:t>IEA</w:t>
      </w:r>
      <w:r>
        <w:rPr>
          <w:rFonts w:ascii="Times New Roman" w:hAnsi="Times New Roman" w:cs="Times New Roman"/>
          <w:color w:val="000000"/>
          <w:sz w:val="20"/>
          <w:szCs w:val="20"/>
          <w:lang w:val="en-GB"/>
        </w:rPr>
        <w:t xml:space="preserve"> (2002).Electricity </w:t>
      </w:r>
      <w:r w:rsidRPr="00FD29BC">
        <w:rPr>
          <w:rFonts w:ascii="Times New Roman" w:hAnsi="Times New Roman" w:cs="Times New Roman"/>
          <w:color w:val="000000"/>
          <w:sz w:val="20"/>
          <w:szCs w:val="20"/>
          <w:lang w:val="en-GB"/>
        </w:rPr>
        <w:t>informat</w:t>
      </w:r>
      <w:r>
        <w:rPr>
          <w:rFonts w:ascii="Times New Roman" w:hAnsi="Times New Roman" w:cs="Times New Roman"/>
          <w:color w:val="000000"/>
          <w:sz w:val="20"/>
          <w:szCs w:val="20"/>
          <w:lang w:val="en-GB"/>
        </w:rPr>
        <w:t>ion 2002 (2001 data).</w:t>
      </w:r>
      <w:proofErr w:type="gramEnd"/>
      <w:r>
        <w:rPr>
          <w:rFonts w:ascii="Times New Roman" w:hAnsi="Times New Roman" w:cs="Times New Roman"/>
          <w:color w:val="000000"/>
          <w:sz w:val="20"/>
          <w:szCs w:val="20"/>
          <w:lang w:val="en-GB"/>
        </w:rPr>
        <w:t xml:space="preserve"> </w:t>
      </w:r>
      <w:proofErr w:type="gramStart"/>
      <w:r>
        <w:rPr>
          <w:rFonts w:ascii="Times New Roman" w:hAnsi="Times New Roman" w:cs="Times New Roman"/>
          <w:color w:val="000000"/>
          <w:sz w:val="20"/>
          <w:szCs w:val="20"/>
          <w:lang w:val="en-GB"/>
        </w:rPr>
        <w:t xml:space="preserve">Institute </w:t>
      </w:r>
      <w:r w:rsidRPr="00FD29BC">
        <w:rPr>
          <w:rFonts w:ascii="Times New Roman" w:hAnsi="Times New Roman" w:cs="Times New Roman"/>
          <w:color w:val="000000"/>
          <w:sz w:val="20"/>
          <w:szCs w:val="20"/>
          <w:lang w:val="en-GB"/>
        </w:rPr>
        <w:t>of Local Government Studies,</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 xml:space="preserve">AKF </w:t>
      </w:r>
      <w:proofErr w:type="spellStart"/>
      <w:r w:rsidRPr="00FD29BC">
        <w:rPr>
          <w:rFonts w:ascii="Times New Roman" w:hAnsi="Times New Roman" w:cs="Times New Roman"/>
          <w:color w:val="000000"/>
          <w:sz w:val="20"/>
          <w:szCs w:val="20"/>
          <w:lang w:val="en-GB"/>
        </w:rPr>
        <w:t>Forlaget</w:t>
      </w:r>
      <w:proofErr w:type="spellEnd"/>
      <w:r w:rsidRPr="00FD29BC">
        <w:rPr>
          <w:rFonts w:ascii="Times New Roman" w:hAnsi="Times New Roman" w:cs="Times New Roman"/>
          <w:color w:val="000000"/>
          <w:sz w:val="20"/>
          <w:szCs w:val="20"/>
          <w:lang w:val="en-GB"/>
        </w:rPr>
        <w:t>, Denmark.</w:t>
      </w:r>
      <w:proofErr w:type="gramEnd"/>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proofErr w:type="gramStart"/>
      <w:r w:rsidRPr="00FD29BC">
        <w:rPr>
          <w:rFonts w:ascii="Times New Roman" w:hAnsi="Times New Roman" w:cs="Times New Roman"/>
          <w:b/>
          <w:color w:val="000000"/>
          <w:sz w:val="20"/>
          <w:szCs w:val="20"/>
          <w:lang w:val="en-GB"/>
        </w:rPr>
        <w:t>International Energy Agency</w:t>
      </w:r>
      <w:r w:rsidRPr="00FD29BC">
        <w:rPr>
          <w:rFonts w:ascii="Times New Roman" w:hAnsi="Times New Roman" w:cs="Times New Roman"/>
          <w:color w:val="000000"/>
          <w:sz w:val="20"/>
          <w:szCs w:val="20"/>
          <w:lang w:val="en-GB"/>
        </w:rPr>
        <w:t xml:space="preserve"> 2002.</w:t>
      </w:r>
      <w:proofErr w:type="gramEnd"/>
      <w:r w:rsidRPr="00FD29BC">
        <w:rPr>
          <w:rFonts w:ascii="Times New Roman" w:hAnsi="Times New Roman" w:cs="Times New Roman"/>
          <w:color w:val="000000"/>
          <w:sz w:val="20"/>
          <w:szCs w:val="20"/>
          <w:lang w:val="en-GB"/>
        </w:rPr>
        <w:t xml:space="preserve"> </w:t>
      </w:r>
      <w:proofErr w:type="gramStart"/>
      <w:r w:rsidRPr="00FD29BC">
        <w:rPr>
          <w:rFonts w:ascii="Times New Roman" w:hAnsi="Times New Roman" w:cs="Times New Roman"/>
          <w:color w:val="000000"/>
          <w:sz w:val="20"/>
          <w:szCs w:val="20"/>
          <w:lang w:val="en-GB"/>
        </w:rPr>
        <w:t>Energy Prices and Taxes, 2nd Quarter 2001.</w:t>
      </w:r>
      <w:proofErr w:type="gramEnd"/>
      <w:r w:rsidRPr="00FD29BC">
        <w:rPr>
          <w:rFonts w:ascii="Times New Roman" w:hAnsi="Times New Roman" w:cs="Times New Roman"/>
          <w:color w:val="000000"/>
          <w:sz w:val="20"/>
          <w:szCs w:val="20"/>
          <w:lang w:val="en-GB"/>
        </w:rPr>
        <w:t xml:space="preserve"> </w:t>
      </w:r>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Jacob KLOK</w:t>
      </w:r>
      <w:r w:rsidRPr="00FD29BC">
        <w:rPr>
          <w:rFonts w:ascii="Times New Roman" w:hAnsi="Times New Roman" w:cs="Times New Roman"/>
          <w:color w:val="000000"/>
          <w:sz w:val="20"/>
          <w:szCs w:val="20"/>
          <w:lang w:val="en-GB"/>
        </w:rPr>
        <w:t xml:space="preserve"> (2002.): Negotiating EU CO</w:t>
      </w:r>
      <w:r w:rsidRPr="00CA5E55">
        <w:rPr>
          <w:rFonts w:ascii="Times New Roman" w:hAnsi="Times New Roman" w:cs="Times New Roman"/>
          <w:color w:val="000000"/>
          <w:sz w:val="20"/>
          <w:szCs w:val="20"/>
          <w:vertAlign w:val="subscript"/>
          <w:lang w:val="en-GB"/>
        </w:rPr>
        <w:t>2</w:t>
      </w:r>
      <w:r w:rsidRPr="00FD29BC">
        <w:rPr>
          <w:rFonts w:ascii="Times New Roman" w:hAnsi="Times New Roman" w:cs="Times New Roman"/>
          <w:color w:val="000000"/>
          <w:sz w:val="20"/>
          <w:szCs w:val="20"/>
          <w:lang w:val="en-GB"/>
        </w:rPr>
        <w:t xml:space="preserve">/energy taxation. </w:t>
      </w:r>
      <w:proofErr w:type="gramStart"/>
      <w:r w:rsidRPr="00FD29BC">
        <w:rPr>
          <w:rFonts w:ascii="Times New Roman" w:hAnsi="Times New Roman" w:cs="Times New Roman"/>
          <w:color w:val="000000"/>
          <w:sz w:val="20"/>
          <w:szCs w:val="20"/>
          <w:lang w:val="en-GB"/>
        </w:rPr>
        <w:t>Political economic driving forces</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and barriers.</w:t>
      </w:r>
      <w:proofErr w:type="gramEnd"/>
      <w:r w:rsidRPr="00FD29BC">
        <w:rPr>
          <w:rFonts w:ascii="Times New Roman" w:hAnsi="Times New Roman" w:cs="Times New Roman"/>
          <w:color w:val="000000"/>
          <w:sz w:val="20"/>
          <w:szCs w:val="20"/>
          <w:lang w:val="en-GB"/>
        </w:rPr>
        <w:t xml:space="preserve"> </w:t>
      </w:r>
      <w:proofErr w:type="gramStart"/>
      <w:r w:rsidRPr="00FD29BC">
        <w:rPr>
          <w:rFonts w:ascii="Times New Roman" w:hAnsi="Times New Roman" w:cs="Times New Roman"/>
          <w:color w:val="000000"/>
          <w:sz w:val="20"/>
          <w:szCs w:val="20"/>
          <w:lang w:val="en-GB"/>
        </w:rPr>
        <w:t xml:space="preserve">Institute of Local Government Studies, AKF </w:t>
      </w:r>
      <w:proofErr w:type="spellStart"/>
      <w:r w:rsidRPr="00FD29BC">
        <w:rPr>
          <w:rFonts w:ascii="Times New Roman" w:hAnsi="Times New Roman" w:cs="Times New Roman"/>
          <w:color w:val="000000"/>
          <w:sz w:val="20"/>
          <w:szCs w:val="20"/>
          <w:lang w:val="en-GB"/>
        </w:rPr>
        <w:t>Forlaget</w:t>
      </w:r>
      <w:proofErr w:type="spellEnd"/>
      <w:r w:rsidRPr="00FD29BC">
        <w:rPr>
          <w:rFonts w:ascii="Times New Roman" w:hAnsi="Times New Roman" w:cs="Times New Roman"/>
          <w:color w:val="000000"/>
          <w:sz w:val="20"/>
          <w:szCs w:val="20"/>
          <w:lang w:val="en-GB"/>
        </w:rPr>
        <w:t>, Denmark.</w:t>
      </w:r>
      <w:proofErr w:type="gramEnd"/>
      <w:r w:rsidRPr="00FD29BC">
        <w:rPr>
          <w:rFonts w:ascii="Times New Roman" w:hAnsi="Times New Roman" w:cs="Times New Roman"/>
          <w:color w:val="000000"/>
          <w:sz w:val="20"/>
          <w:szCs w:val="20"/>
          <w:lang w:val="en-GB"/>
        </w:rPr>
        <w:t xml:space="preserve"> 2002. February</w:t>
      </w:r>
    </w:p>
    <w:p w:rsidR="00CA5E55"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Jacob KLOK</w:t>
      </w:r>
      <w:r w:rsidRPr="00FD29BC">
        <w:rPr>
          <w:rFonts w:ascii="Times New Roman" w:hAnsi="Times New Roman" w:cs="Times New Roman"/>
          <w:color w:val="000000"/>
          <w:sz w:val="20"/>
          <w:szCs w:val="20"/>
          <w:lang w:val="en-GB"/>
        </w:rPr>
        <w:t>: Energy Taxation in the European Union. Past Negotiations and Future</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Perspective 10–11(</w:t>
      </w:r>
      <w:proofErr w:type="spellStart"/>
      <w:r w:rsidRPr="00FD29BC">
        <w:rPr>
          <w:rFonts w:ascii="Times New Roman" w:hAnsi="Times New Roman" w:cs="Times New Roman"/>
          <w:color w:val="000000"/>
          <w:sz w:val="20"/>
          <w:szCs w:val="20"/>
          <w:lang w:val="en-GB"/>
        </w:rPr>
        <w:t>Instituto</w:t>
      </w:r>
      <w:proofErr w:type="spellEnd"/>
      <w:r w:rsidRPr="00FD29BC">
        <w:rPr>
          <w:rFonts w:ascii="Times New Roman" w:hAnsi="Times New Roman" w:cs="Times New Roman"/>
          <w:color w:val="000000"/>
          <w:sz w:val="20"/>
          <w:szCs w:val="20"/>
          <w:lang w:val="en-GB"/>
        </w:rPr>
        <w:t xml:space="preserve"> de </w:t>
      </w:r>
      <w:proofErr w:type="spellStart"/>
      <w:r w:rsidRPr="00FD29BC">
        <w:rPr>
          <w:rFonts w:ascii="Times New Roman" w:hAnsi="Times New Roman" w:cs="Times New Roman"/>
          <w:color w:val="000000"/>
          <w:sz w:val="20"/>
          <w:szCs w:val="20"/>
          <w:lang w:val="en-GB"/>
        </w:rPr>
        <w:t>Estudios</w:t>
      </w:r>
      <w:proofErr w:type="spellEnd"/>
      <w:r w:rsidRPr="00FD29BC">
        <w:rPr>
          <w:rFonts w:ascii="Times New Roman" w:hAnsi="Times New Roman" w:cs="Times New Roman"/>
          <w:color w:val="000000"/>
          <w:sz w:val="20"/>
          <w:szCs w:val="20"/>
          <w:lang w:val="en-GB"/>
        </w:rPr>
        <w:t xml:space="preserve"> </w:t>
      </w:r>
      <w:proofErr w:type="spellStart"/>
      <w:r w:rsidRPr="00FD29BC">
        <w:rPr>
          <w:rFonts w:ascii="Times New Roman" w:hAnsi="Times New Roman" w:cs="Times New Roman"/>
          <w:color w:val="000000"/>
          <w:sz w:val="20"/>
          <w:szCs w:val="20"/>
          <w:lang w:val="en-GB"/>
        </w:rPr>
        <w:t>Fiscales</w:t>
      </w:r>
      <w:proofErr w:type="spellEnd"/>
      <w:r w:rsidRPr="00FD29BC">
        <w:rPr>
          <w:rFonts w:ascii="Times New Roman" w:hAnsi="Times New Roman" w:cs="Times New Roman"/>
          <w:color w:val="000000"/>
          <w:sz w:val="20"/>
          <w:szCs w:val="20"/>
          <w:lang w:val="en-GB"/>
        </w:rPr>
        <w:t>, Working Document No. 21/05, 2005)</w:t>
      </w:r>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Larry PARKER</w:t>
      </w:r>
      <w:r w:rsidRPr="00FD29BC">
        <w:rPr>
          <w:rFonts w:ascii="Times New Roman" w:hAnsi="Times New Roman" w:cs="Times New Roman"/>
          <w:color w:val="000000"/>
          <w:sz w:val="20"/>
          <w:szCs w:val="20"/>
          <w:lang w:val="en-GB"/>
        </w:rPr>
        <w:t>: Climate Change: The European Union’s Emissions Trading System</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(EUETS)</w:t>
      </w:r>
      <w:proofErr w:type="gramStart"/>
      <w:r w:rsidRPr="00FD29BC">
        <w:rPr>
          <w:rFonts w:ascii="Times New Roman" w:hAnsi="Times New Roman" w:cs="Times New Roman"/>
          <w:color w:val="000000"/>
          <w:sz w:val="20"/>
          <w:szCs w:val="20"/>
          <w:lang w:val="en-GB"/>
        </w:rPr>
        <w:t>,(</w:t>
      </w:r>
      <w:proofErr w:type="gramEnd"/>
      <w:r w:rsidRPr="00FD29BC">
        <w:rPr>
          <w:rFonts w:ascii="Times New Roman" w:hAnsi="Times New Roman" w:cs="Times New Roman"/>
          <w:color w:val="000000"/>
          <w:sz w:val="20"/>
          <w:szCs w:val="20"/>
          <w:lang w:val="en-GB"/>
        </w:rPr>
        <w:t>Congressional Research Service, Wash. D.C.), July 31,</w:t>
      </w:r>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OECD</w:t>
      </w:r>
      <w:r w:rsidRPr="00FD29BC">
        <w:rPr>
          <w:rFonts w:ascii="Times New Roman" w:hAnsi="Times New Roman" w:cs="Times New Roman"/>
          <w:color w:val="000000"/>
          <w:sz w:val="20"/>
          <w:szCs w:val="20"/>
          <w:lang w:val="en-GB"/>
        </w:rPr>
        <w:t xml:space="preserve"> (2001): Environmentally Related Taxes in OECD Countries. </w:t>
      </w:r>
      <w:proofErr w:type="gramStart"/>
      <w:r w:rsidRPr="00FD29BC">
        <w:rPr>
          <w:rFonts w:ascii="Times New Roman" w:hAnsi="Times New Roman" w:cs="Times New Roman"/>
          <w:color w:val="000000"/>
          <w:sz w:val="20"/>
          <w:szCs w:val="20"/>
          <w:lang w:val="en-GB"/>
        </w:rPr>
        <w:t>Issues and Strategies.</w:t>
      </w:r>
      <w:proofErr w:type="gramEnd"/>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OECD</w:t>
      </w:r>
      <w:r w:rsidRPr="00FD29BC">
        <w:rPr>
          <w:rFonts w:ascii="Times New Roman" w:hAnsi="Times New Roman" w:cs="Times New Roman"/>
          <w:color w:val="000000"/>
          <w:sz w:val="20"/>
          <w:szCs w:val="20"/>
          <w:lang w:val="en-GB"/>
        </w:rPr>
        <w:t xml:space="preserve"> (2002): Conference on Environmental Fiscal Reform. </w:t>
      </w:r>
      <w:proofErr w:type="gramStart"/>
      <w:r w:rsidRPr="00FD29BC">
        <w:rPr>
          <w:rFonts w:ascii="Times New Roman" w:hAnsi="Times New Roman" w:cs="Times New Roman"/>
          <w:color w:val="000000"/>
          <w:sz w:val="20"/>
          <w:szCs w:val="20"/>
          <w:lang w:val="en-GB"/>
        </w:rPr>
        <w:t>Proceedings.</w:t>
      </w:r>
      <w:proofErr w:type="gramEnd"/>
      <w:r w:rsidRPr="00FD29BC">
        <w:rPr>
          <w:rFonts w:ascii="Times New Roman" w:hAnsi="Times New Roman" w:cs="Times New Roman"/>
          <w:color w:val="000000"/>
          <w:sz w:val="20"/>
          <w:szCs w:val="20"/>
          <w:lang w:val="en-GB"/>
        </w:rPr>
        <w:t xml:space="preserve"> Berlin, 27 June</w:t>
      </w:r>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OECD</w:t>
      </w:r>
      <w:r w:rsidRPr="00FD29BC">
        <w:rPr>
          <w:rFonts w:ascii="Times New Roman" w:hAnsi="Times New Roman" w:cs="Times New Roman"/>
          <w:color w:val="000000"/>
          <w:sz w:val="20"/>
          <w:szCs w:val="20"/>
          <w:lang w:val="en-GB"/>
        </w:rPr>
        <w:t xml:space="preserve"> 2002: Towards International Emissions Trading: Design implications for linkages.</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OECD, Paris, 2002.</w:t>
      </w:r>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OECD and the European Commission</w:t>
      </w:r>
      <w:r w:rsidRPr="00FD29BC">
        <w:rPr>
          <w:rFonts w:ascii="Times New Roman" w:hAnsi="Times New Roman" w:cs="Times New Roman"/>
          <w:color w:val="000000"/>
          <w:sz w:val="20"/>
          <w:szCs w:val="20"/>
          <w:lang w:val="en-GB"/>
        </w:rPr>
        <w:t xml:space="preserve"> (2001 and updates): Environmentally related taxes</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Paris: OECD.</w:t>
      </w:r>
    </w:p>
    <w:p w:rsidR="00CA5E55"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Paul</w:t>
      </w:r>
      <w:r w:rsidRPr="00FD29BC">
        <w:rPr>
          <w:rFonts w:ascii="Times New Roman" w:hAnsi="Times New Roman" w:cs="Times New Roman"/>
          <w:color w:val="000000"/>
          <w:sz w:val="20"/>
          <w:szCs w:val="20"/>
          <w:lang w:val="en-GB"/>
        </w:rPr>
        <w:t xml:space="preserve"> </w:t>
      </w:r>
      <w:r w:rsidRPr="00FD29BC">
        <w:rPr>
          <w:rFonts w:ascii="Times New Roman" w:hAnsi="Times New Roman" w:cs="Times New Roman"/>
          <w:b/>
          <w:color w:val="000000"/>
          <w:sz w:val="20"/>
          <w:szCs w:val="20"/>
          <w:lang w:val="en-GB"/>
        </w:rPr>
        <w:t>EKINS &amp; Stefan SPECK</w:t>
      </w:r>
      <w:r w:rsidRPr="00FD29BC">
        <w:rPr>
          <w:rFonts w:ascii="Times New Roman" w:hAnsi="Times New Roman" w:cs="Times New Roman"/>
          <w:color w:val="000000"/>
          <w:sz w:val="20"/>
          <w:szCs w:val="20"/>
          <w:lang w:val="en-GB"/>
        </w:rPr>
        <w:t xml:space="preserve"> (1998.): The Impacts of Environmental Policy on</w:t>
      </w:r>
      <w:r>
        <w:rPr>
          <w:rFonts w:ascii="Times New Roman" w:hAnsi="Times New Roman" w:cs="Times New Roman"/>
          <w:color w:val="000000"/>
          <w:sz w:val="20"/>
          <w:szCs w:val="20"/>
          <w:lang w:val="en-GB"/>
        </w:rPr>
        <w:t xml:space="preserve"> Competitiveness: Theory and </w:t>
      </w:r>
      <w:r w:rsidRPr="00FD29BC">
        <w:rPr>
          <w:rFonts w:ascii="Times New Roman" w:hAnsi="Times New Roman" w:cs="Times New Roman"/>
          <w:color w:val="000000"/>
          <w:sz w:val="20"/>
          <w:szCs w:val="20"/>
          <w:lang w:val="en-GB"/>
        </w:rPr>
        <w:t xml:space="preserve">Evidence </w:t>
      </w:r>
    </w:p>
    <w:p w:rsidR="00CA5E55"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Stefan SPECK</w:t>
      </w:r>
      <w:r w:rsidRPr="00FD29BC">
        <w:rPr>
          <w:rFonts w:ascii="Times New Roman" w:hAnsi="Times New Roman" w:cs="Times New Roman"/>
          <w:color w:val="000000"/>
          <w:sz w:val="20"/>
          <w:szCs w:val="20"/>
          <w:lang w:val="en-GB"/>
        </w:rPr>
        <w:t xml:space="preserve"> (2006.): The use of economic instruments in Nordic and Baltic Environmental</w:t>
      </w:r>
      <w:r>
        <w:rPr>
          <w:rFonts w:ascii="Times New Roman" w:hAnsi="Times New Roman" w:cs="Times New Roman"/>
          <w:color w:val="000000"/>
          <w:sz w:val="20"/>
          <w:szCs w:val="20"/>
          <w:lang w:val="en-GB"/>
        </w:rPr>
        <w:t xml:space="preserve"> Policy 2001-</w:t>
      </w:r>
      <w:r w:rsidRPr="00FD29BC">
        <w:rPr>
          <w:rFonts w:ascii="Times New Roman" w:hAnsi="Times New Roman" w:cs="Times New Roman"/>
          <w:color w:val="000000"/>
          <w:sz w:val="20"/>
          <w:szCs w:val="20"/>
          <w:lang w:val="en-GB"/>
        </w:rPr>
        <w:t xml:space="preserve">2005 </w:t>
      </w:r>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Stefan SPECK</w:t>
      </w:r>
      <w:r w:rsidRPr="00FD29BC">
        <w:rPr>
          <w:rFonts w:ascii="Times New Roman" w:hAnsi="Times New Roman" w:cs="Times New Roman"/>
          <w:color w:val="000000"/>
          <w:sz w:val="20"/>
          <w:szCs w:val="20"/>
          <w:lang w:val="en-GB"/>
        </w:rPr>
        <w:t xml:space="preserve"> (2011.): The design of carbon and broad-based energy taxes in European</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Countries</w:t>
      </w:r>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proofErr w:type="spellStart"/>
      <w:r w:rsidRPr="00FD29BC">
        <w:rPr>
          <w:rFonts w:ascii="Times New Roman" w:hAnsi="Times New Roman" w:cs="Times New Roman"/>
          <w:b/>
          <w:color w:val="000000"/>
          <w:sz w:val="20"/>
          <w:szCs w:val="20"/>
          <w:lang w:val="en-GB"/>
        </w:rPr>
        <w:t>Sylvian</w:t>
      </w:r>
      <w:proofErr w:type="spellEnd"/>
      <w:r w:rsidRPr="00FD29BC">
        <w:rPr>
          <w:rFonts w:ascii="Times New Roman" w:hAnsi="Times New Roman" w:cs="Times New Roman"/>
          <w:b/>
          <w:color w:val="000000"/>
          <w:sz w:val="20"/>
          <w:szCs w:val="20"/>
          <w:lang w:val="en-GB"/>
        </w:rPr>
        <w:t xml:space="preserve"> CHEVASSUS</w:t>
      </w:r>
      <w:r w:rsidRPr="00FD29BC">
        <w:rPr>
          <w:rFonts w:ascii="Times New Roman" w:hAnsi="Times New Roman" w:cs="Times New Roman"/>
          <w:color w:val="000000"/>
          <w:sz w:val="20"/>
          <w:szCs w:val="20"/>
          <w:lang w:val="en-GB"/>
        </w:rPr>
        <w:t xml:space="preserve"> (2001.):  Emissions Trading (ET). Environmental Taxation Reform</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 xml:space="preserve">(ETR) </w:t>
      </w:r>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Tim JENKINS</w:t>
      </w:r>
      <w:r w:rsidRPr="00FD29BC">
        <w:rPr>
          <w:rFonts w:ascii="Times New Roman" w:hAnsi="Times New Roman" w:cs="Times New Roman"/>
          <w:color w:val="000000"/>
          <w:sz w:val="20"/>
          <w:szCs w:val="20"/>
          <w:lang w:val="en-GB"/>
        </w:rPr>
        <w:t xml:space="preserve"> (2002.): Update on Environmental Fiscal Reform in the UK: National report to</w:t>
      </w:r>
      <w:r>
        <w:rPr>
          <w:rFonts w:ascii="Times New Roman" w:hAnsi="Times New Roman" w:cs="Times New Roman"/>
          <w:color w:val="000000"/>
          <w:sz w:val="20"/>
          <w:szCs w:val="20"/>
          <w:lang w:val="en-GB"/>
        </w:rPr>
        <w:t xml:space="preserve"> EEB’s EFR </w:t>
      </w:r>
      <w:r w:rsidRPr="00FD29BC">
        <w:rPr>
          <w:rFonts w:ascii="Times New Roman" w:hAnsi="Times New Roman" w:cs="Times New Roman"/>
          <w:color w:val="000000"/>
          <w:sz w:val="20"/>
          <w:szCs w:val="20"/>
          <w:lang w:val="en-GB"/>
        </w:rPr>
        <w:t xml:space="preserve">Campaign, Jan-June </w:t>
      </w:r>
    </w:p>
    <w:p w:rsidR="00CA5E55"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lastRenderedPageBreak/>
        <w:t>William J. BAUMOL &amp; Wallace E. OATES</w:t>
      </w:r>
      <w:r w:rsidRPr="00FD29BC">
        <w:rPr>
          <w:rFonts w:ascii="Times New Roman" w:hAnsi="Times New Roman" w:cs="Times New Roman"/>
          <w:color w:val="000000"/>
          <w:sz w:val="20"/>
          <w:szCs w:val="20"/>
          <w:lang w:val="en-GB"/>
        </w:rPr>
        <w:t>: The Use of Standards and Prices for Protection</w:t>
      </w:r>
      <w:r>
        <w:rPr>
          <w:rFonts w:ascii="Times New Roman" w:hAnsi="Times New Roman" w:cs="Times New Roman"/>
          <w:color w:val="000000"/>
          <w:sz w:val="20"/>
          <w:szCs w:val="20"/>
          <w:lang w:val="en-GB"/>
        </w:rPr>
        <w:t xml:space="preserve"> of the </w:t>
      </w:r>
      <w:r w:rsidRPr="00FD29BC">
        <w:rPr>
          <w:rFonts w:ascii="Times New Roman" w:hAnsi="Times New Roman" w:cs="Times New Roman"/>
          <w:color w:val="000000"/>
          <w:sz w:val="20"/>
          <w:szCs w:val="20"/>
          <w:lang w:val="en-GB"/>
        </w:rPr>
        <w:t>Environment, 73 SWEDEDEN</w:t>
      </w:r>
    </w:p>
    <w:p w:rsidR="00CA5E55" w:rsidRPr="00FD29BC" w:rsidRDefault="00CA5E55" w:rsidP="00CA5E55">
      <w:pPr>
        <w:autoSpaceDE w:val="0"/>
        <w:autoSpaceDN w:val="0"/>
        <w:adjustRightInd w:val="0"/>
        <w:spacing w:after="0" w:line="360" w:lineRule="auto"/>
        <w:jc w:val="both"/>
        <w:rPr>
          <w:rFonts w:ascii="Times New Roman" w:hAnsi="Times New Roman" w:cs="Times New Roman"/>
          <w:color w:val="000000"/>
          <w:sz w:val="20"/>
          <w:szCs w:val="20"/>
          <w:lang w:val="en-GB"/>
        </w:rPr>
      </w:pPr>
      <w:r w:rsidRPr="00FD29BC">
        <w:rPr>
          <w:rFonts w:ascii="Times New Roman" w:hAnsi="Times New Roman" w:cs="Times New Roman"/>
          <w:b/>
          <w:color w:val="000000"/>
          <w:sz w:val="20"/>
          <w:szCs w:val="20"/>
          <w:lang w:val="en-GB"/>
        </w:rPr>
        <w:t>Xavier DELACHE</w:t>
      </w:r>
      <w:r w:rsidRPr="00FD29BC">
        <w:rPr>
          <w:rFonts w:ascii="Times New Roman" w:hAnsi="Times New Roman" w:cs="Times New Roman"/>
          <w:color w:val="000000"/>
          <w:sz w:val="20"/>
          <w:szCs w:val="20"/>
          <w:lang w:val="en-GB"/>
        </w:rPr>
        <w:t xml:space="preserve"> (2002.): Eco-taxes and competitiveness issues: lessons learned from the</w:t>
      </w:r>
      <w:r>
        <w:rPr>
          <w:rFonts w:ascii="Times New Roman" w:hAnsi="Times New Roman" w:cs="Times New Roman"/>
          <w:color w:val="000000"/>
          <w:sz w:val="20"/>
          <w:szCs w:val="20"/>
          <w:lang w:val="en-GB"/>
        </w:rPr>
        <w:t xml:space="preserve"> c</w:t>
      </w:r>
      <w:r w:rsidRPr="00FD29BC">
        <w:rPr>
          <w:rFonts w:ascii="Times New Roman" w:hAnsi="Times New Roman" w:cs="Times New Roman"/>
          <w:color w:val="000000"/>
          <w:sz w:val="20"/>
          <w:szCs w:val="20"/>
          <w:lang w:val="en-GB"/>
        </w:rPr>
        <w:t>arbon-energy tax</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project in France in 1998-2000. OECD Conference on Environmental Fiscal</w:t>
      </w:r>
      <w:r>
        <w:rPr>
          <w:rFonts w:ascii="Times New Roman" w:hAnsi="Times New Roman" w:cs="Times New Roman"/>
          <w:color w:val="000000"/>
          <w:sz w:val="20"/>
          <w:szCs w:val="20"/>
          <w:lang w:val="en-GB"/>
        </w:rPr>
        <w:t xml:space="preserve"> </w:t>
      </w:r>
      <w:r w:rsidRPr="00FD29BC">
        <w:rPr>
          <w:rFonts w:ascii="Times New Roman" w:hAnsi="Times New Roman" w:cs="Times New Roman"/>
          <w:color w:val="000000"/>
          <w:sz w:val="20"/>
          <w:szCs w:val="20"/>
          <w:lang w:val="en-GB"/>
        </w:rPr>
        <w:t>Reform, Berlin, 27 June 2002.</w:t>
      </w:r>
    </w:p>
    <w:p w:rsidR="00345940" w:rsidRPr="00CA5E55" w:rsidRDefault="00345940" w:rsidP="00375AB2">
      <w:pPr>
        <w:jc w:val="both"/>
        <w:rPr>
          <w:rFonts w:ascii="Times New Roman" w:hAnsi="Times New Roman" w:cs="Times New Roman"/>
          <w:b/>
          <w:sz w:val="24"/>
          <w:szCs w:val="24"/>
        </w:rPr>
      </w:pPr>
    </w:p>
    <w:sectPr w:rsidR="00345940" w:rsidRPr="00CA5E55" w:rsidSect="00434192">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2E69" w:rsidRDefault="00702E69" w:rsidP="00312B41">
      <w:pPr>
        <w:spacing w:after="0" w:line="240" w:lineRule="auto"/>
      </w:pPr>
      <w:r>
        <w:separator/>
      </w:r>
    </w:p>
  </w:endnote>
  <w:endnote w:type="continuationSeparator" w:id="0">
    <w:p w:rsidR="00702E69" w:rsidRDefault="00702E69" w:rsidP="00312B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50624"/>
      <w:docPartObj>
        <w:docPartGallery w:val="Page Numbers (Bottom of Page)"/>
        <w:docPartUnique/>
      </w:docPartObj>
    </w:sdtPr>
    <w:sdtContent>
      <w:p w:rsidR="00CA5E55" w:rsidRDefault="00761CBF">
        <w:pPr>
          <w:pStyle w:val="llb"/>
          <w:jc w:val="center"/>
        </w:pPr>
        <w:fldSimple w:instr=" PAGE   \* MERGEFORMAT ">
          <w:r w:rsidR="00092DB8">
            <w:rPr>
              <w:noProof/>
            </w:rPr>
            <w:t>1</w:t>
          </w:r>
        </w:fldSimple>
      </w:p>
    </w:sdtContent>
  </w:sdt>
  <w:p w:rsidR="00CA5E55" w:rsidRDefault="00CA5E55">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2E69" w:rsidRDefault="00702E69" w:rsidP="00312B41">
      <w:pPr>
        <w:spacing w:after="0" w:line="240" w:lineRule="auto"/>
      </w:pPr>
      <w:r>
        <w:separator/>
      </w:r>
    </w:p>
  </w:footnote>
  <w:footnote w:type="continuationSeparator" w:id="0">
    <w:p w:rsidR="00702E69" w:rsidRDefault="00702E69" w:rsidP="00312B41">
      <w:pPr>
        <w:spacing w:after="0" w:line="240" w:lineRule="auto"/>
      </w:pPr>
      <w:r>
        <w:continuationSeparator/>
      </w:r>
    </w:p>
  </w:footnote>
  <w:footnote w:id="1">
    <w:p w:rsidR="00772923" w:rsidRPr="00092DB8" w:rsidRDefault="00772923" w:rsidP="00312B41">
      <w:pPr>
        <w:pStyle w:val="Lbjegyzetszveg"/>
        <w:rPr>
          <w:rFonts w:ascii="Times New Roman" w:hAnsi="Times New Roman" w:cs="Times New Roman"/>
        </w:rPr>
      </w:pPr>
      <w:r w:rsidRPr="00CA5E55">
        <w:rPr>
          <w:rStyle w:val="Lbjegyzet-hivatkozs"/>
          <w:rFonts w:ascii="Times New Roman" w:hAnsi="Times New Roman" w:cs="Times New Roman"/>
        </w:rPr>
        <w:sym w:font="Symbol" w:char="F02A"/>
      </w:r>
      <w:r w:rsidRPr="00CA5E55">
        <w:rPr>
          <w:rFonts w:ascii="Times New Roman" w:hAnsi="Times New Roman" w:cs="Times New Roman"/>
        </w:rPr>
        <w:t xml:space="preserve"> Rónai Orsolya, Miskolci Egyetem, Állam-és Jogtudományi Kar, Magyarország, (</w:t>
      </w:r>
      <w:hyperlink r:id="rId1" w:history="1">
        <w:r w:rsidRPr="00CA5E55">
          <w:rPr>
            <w:rStyle w:val="Hiperhivatkozs"/>
            <w:rFonts w:ascii="Times New Roman" w:hAnsi="Times New Roman" w:cs="Times New Roman"/>
          </w:rPr>
          <w:t>foxxy05@freemail.hu</w:t>
        </w:r>
      </w:hyperlink>
      <w:r w:rsidRPr="00CA5E55">
        <w:rPr>
          <w:rFonts w:ascii="Times New Roman" w:hAnsi="Times New Roman" w:cs="Times New Roman"/>
        </w:rPr>
        <w:t xml:space="preserve">). </w:t>
      </w:r>
      <w:proofErr w:type="gramStart"/>
      <w:r w:rsidRPr="00CA5E55">
        <w:rPr>
          <w:rFonts w:ascii="Times New Roman" w:hAnsi="Times New Roman" w:cs="Times New Roman"/>
        </w:rPr>
        <w:t>A</w:t>
      </w:r>
      <w:proofErr w:type="gramEnd"/>
      <w:r w:rsidRPr="00CA5E55">
        <w:rPr>
          <w:rFonts w:ascii="Times New Roman" w:hAnsi="Times New Roman" w:cs="Times New Roman"/>
        </w:rPr>
        <w:t xml:space="preserve"> tanulmány Dr. Nagy Zoltán konzulensem koordinációjával készült, mely a későbbi TDK dolgozatom alapjául szolgál. </w:t>
      </w:r>
      <w:r w:rsidR="00092DB8" w:rsidRPr="00092DB8">
        <w:rPr>
          <w:rFonts w:ascii="Times New Roman" w:hAnsi="Times New Roman" w:cs="Times New Roman"/>
          <w:color w:val="000000"/>
        </w:rPr>
        <w:t>A bemutatott kutató munka a TÁMOP-4.2.1</w:t>
      </w:r>
      <w:proofErr w:type="gramStart"/>
      <w:r w:rsidR="00092DB8" w:rsidRPr="00092DB8">
        <w:rPr>
          <w:rFonts w:ascii="Times New Roman" w:hAnsi="Times New Roman" w:cs="Times New Roman"/>
          <w:color w:val="000000"/>
        </w:rPr>
        <w:t>.B-10</w:t>
      </w:r>
      <w:proofErr w:type="gramEnd"/>
      <w:r w:rsidR="00092DB8" w:rsidRPr="00092DB8">
        <w:rPr>
          <w:rFonts w:ascii="Times New Roman" w:hAnsi="Times New Roman" w:cs="Times New Roman"/>
          <w:color w:val="000000"/>
        </w:rPr>
        <w:t>/2/KONV-2010-0001 jelű projekt részeként az Európai Unió támogatásával, az Európai Szociális Alap társfinanszírozásával valósul meg</w:t>
      </w:r>
      <w:r w:rsidR="00092DB8">
        <w:rPr>
          <w:rFonts w:ascii="Times New Roman" w:hAnsi="Times New Roman" w:cs="Times New Roman"/>
          <w:color w:val="000000"/>
        </w:rPr>
        <w:t>.</w:t>
      </w:r>
    </w:p>
  </w:footnote>
  <w:footnote w:id="2">
    <w:p w:rsidR="00772923" w:rsidRPr="00CA5E55" w:rsidRDefault="00772923">
      <w:pPr>
        <w:pStyle w:val="Lbjegyzetszveg"/>
        <w:rPr>
          <w:rFonts w:ascii="Times New Roman" w:hAnsi="Times New Roman" w:cs="Times New Roman"/>
        </w:rPr>
      </w:pPr>
      <w:r w:rsidRPr="00CA5E55">
        <w:rPr>
          <w:rStyle w:val="Lbjegyzet-hivatkozs"/>
          <w:rFonts w:ascii="Times New Roman" w:hAnsi="Times New Roman" w:cs="Times New Roman"/>
        </w:rPr>
        <w:t>1</w:t>
      </w:r>
      <w:r w:rsidRPr="00CA5E55">
        <w:rPr>
          <w:rFonts w:ascii="Times New Roman" w:hAnsi="Times New Roman" w:cs="Times New Roman"/>
        </w:rPr>
        <w:t xml:space="preserve"> OECD (2001): Környezetvédelmi adónemek az OECD országokban: kérdések és stratégiák, Párizs OECD.</w:t>
      </w:r>
    </w:p>
  </w:footnote>
  <w:footnote w:id="3">
    <w:p w:rsidR="00772923" w:rsidRPr="00CA5E55" w:rsidRDefault="00772923">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2140A1" w:rsidRPr="00CA5E55">
        <w:rPr>
          <w:rFonts w:ascii="Times New Roman" w:hAnsi="Times New Roman" w:cs="Times New Roman"/>
        </w:rPr>
        <w:t xml:space="preserve">Lásd továbbá ARTHUR PIGOU, JÓLÉTI GAZDASÁGTAN c. munkáját 113-14. oldal (1932. </w:t>
      </w:r>
      <w:proofErr w:type="spellStart"/>
      <w:r w:rsidR="002140A1" w:rsidRPr="00CA5E55">
        <w:rPr>
          <w:rFonts w:ascii="Times New Roman" w:hAnsi="Times New Roman" w:cs="Times New Roman"/>
        </w:rPr>
        <w:t>Macmillan</w:t>
      </w:r>
      <w:proofErr w:type="spellEnd"/>
      <w:r w:rsidR="002140A1" w:rsidRPr="00CA5E55">
        <w:rPr>
          <w:rFonts w:ascii="Times New Roman" w:hAnsi="Times New Roman" w:cs="Times New Roman"/>
        </w:rPr>
        <w:t xml:space="preserve"> 4. kiadás) Lásd továbbá a 236. oldalt (adósapkák és nyersanyagok kérdéskörét a szén esetében is)</w:t>
      </w:r>
    </w:p>
  </w:footnote>
  <w:footnote w:id="4">
    <w:p w:rsidR="002140A1" w:rsidRPr="00CA5E55" w:rsidRDefault="002140A1">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Lásd: William J. Baumol és Wallace E. </w:t>
      </w:r>
      <w:proofErr w:type="spellStart"/>
      <w:r w:rsidRPr="00CA5E55">
        <w:rPr>
          <w:rFonts w:ascii="Times New Roman" w:hAnsi="Times New Roman" w:cs="Times New Roman"/>
        </w:rPr>
        <w:t>Oates</w:t>
      </w:r>
      <w:proofErr w:type="spellEnd"/>
      <w:r w:rsidRPr="00CA5E55">
        <w:rPr>
          <w:rFonts w:ascii="Times New Roman" w:hAnsi="Times New Roman" w:cs="Times New Roman"/>
        </w:rPr>
        <w:t>, Az előírások és árak alkalmazása a környezetvédelmi érdekében (1971.)</w:t>
      </w:r>
    </w:p>
  </w:footnote>
  <w:footnote w:id="5">
    <w:p w:rsidR="002140A1" w:rsidRPr="00CA5E55" w:rsidRDefault="002140A1">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Lásd a piacalapú eszközök az európai környezetvédelmi politikában, 20. jegyzet, 45. p. </w:t>
      </w:r>
    </w:p>
  </w:footnote>
  <w:footnote w:id="6">
    <w:p w:rsidR="008E4318" w:rsidRPr="00CA5E55" w:rsidRDefault="008E431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Lásd továbbá az Európai Közösséget Létrehozó Szerződés egységes szerkezetbe foglalt változatát, 2006. december 29, 2006 O.J. (C 321) 174</w:t>
      </w:r>
    </w:p>
  </w:footnote>
  <w:footnote w:id="7">
    <w:p w:rsidR="008E4318" w:rsidRPr="00CA5E55" w:rsidRDefault="008E431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5D2FEE" w:rsidRPr="00CA5E55">
        <w:rPr>
          <w:rFonts w:ascii="Times New Roman" w:hAnsi="Times New Roman" w:cs="Times New Roman"/>
        </w:rPr>
        <w:t>Stefan SPECK: a szén és a széleskörű energiaadók szerkezete az európai országokban (2011.) lásd a 37. oldalon.</w:t>
      </w:r>
    </w:p>
  </w:footnote>
  <w:footnote w:id="8">
    <w:p w:rsidR="005D2FEE" w:rsidRPr="00CA5E55" w:rsidRDefault="005D2FEE">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hyperlink r:id="rId2" w:anchor="9" w:history="1">
        <w:r w:rsidRPr="00CA5E55">
          <w:rPr>
            <w:rStyle w:val="Hiperhivatkozs"/>
            <w:rFonts w:ascii="Times New Roman" w:hAnsi="Times New Roman" w:cs="Times New Roman"/>
          </w:rPr>
          <w:t>http://ec.europa.eu/taxation_customs/taxation/gen_info/info_docs/tax_inventory/faq_3947_en.htm#9</w:t>
        </w:r>
      </w:hyperlink>
      <w:r w:rsidRPr="00CA5E55">
        <w:rPr>
          <w:rFonts w:ascii="Times New Roman" w:hAnsi="Times New Roman" w:cs="Times New Roman"/>
        </w:rPr>
        <w:t xml:space="preserve"> (letöltve: 2012. február 6.)</w:t>
      </w:r>
    </w:p>
  </w:footnote>
  <w:footnote w:id="9">
    <w:p w:rsidR="00DA5CC8" w:rsidRPr="00CA5E55" w:rsidRDefault="00DA5CC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Lásd: Stefan SPECK és az északi pénzügyminiszterek tanácsának munkáját </w:t>
      </w:r>
      <w:proofErr w:type="gramStart"/>
      <w:r w:rsidRPr="00CA5E55">
        <w:rPr>
          <w:rFonts w:ascii="Times New Roman" w:hAnsi="Times New Roman" w:cs="Times New Roman"/>
        </w:rPr>
        <w:t>a</w:t>
      </w:r>
      <w:proofErr w:type="gramEnd"/>
      <w:r w:rsidRPr="00CA5E55">
        <w:rPr>
          <w:rFonts w:ascii="Times New Roman" w:hAnsi="Times New Roman" w:cs="Times New Roman"/>
        </w:rPr>
        <w:t>: Az északi és balti országokban 2001-2005 között alkalmazott gazdasági eszközökről (2006.). A munka elérhető a http://www.norden.org/pub/miljo/ekonomi/sk/TN2006525.pdf</w:t>
      </w:r>
    </w:p>
  </w:footnote>
  <w:footnote w:id="10">
    <w:p w:rsidR="00FD55F0" w:rsidRPr="00CA5E55" w:rsidRDefault="00FD55F0">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Lásd az előbbi munka 192. oldalán. </w:t>
      </w:r>
    </w:p>
  </w:footnote>
  <w:footnote w:id="11">
    <w:p w:rsidR="00FD55F0" w:rsidRPr="00CA5E55" w:rsidRDefault="00FD55F0">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Lásd SPECK 2. jegyzetének a 66-67. oldalait. (a pénzügyi helyzet ismertetéséről)</w:t>
      </w:r>
    </w:p>
  </w:footnote>
  <w:footnote w:id="12">
    <w:p w:rsidR="00FD55F0" w:rsidRPr="00CA5E55" w:rsidRDefault="00FD55F0">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Lásd a fent említett jegyzetet. </w:t>
      </w:r>
    </w:p>
  </w:footnote>
  <w:footnote w:id="13">
    <w:p w:rsidR="00FD55F0" w:rsidRPr="00CA5E55" w:rsidRDefault="00FD55F0">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Lásd az Európai Környezetvédelmi Ügynökség 2005. jelentését a környezetvédelmi adókról és díjakról. 8/2005 (2005) (Stefan </w:t>
      </w:r>
      <w:proofErr w:type="spellStart"/>
      <w:r w:rsidRPr="00CA5E55">
        <w:rPr>
          <w:rFonts w:ascii="Times New Roman" w:hAnsi="Times New Roman" w:cs="Times New Roman"/>
        </w:rPr>
        <w:t>Speck</w:t>
      </w:r>
      <w:proofErr w:type="spellEnd"/>
      <w:r w:rsidRPr="00CA5E55">
        <w:rPr>
          <w:rFonts w:ascii="Times New Roman" w:hAnsi="Times New Roman" w:cs="Times New Roman"/>
        </w:rPr>
        <w:t xml:space="preserve">, </w:t>
      </w:r>
      <w:proofErr w:type="spellStart"/>
      <w:r w:rsidRPr="00CA5E55">
        <w:rPr>
          <w:rFonts w:ascii="Times New Roman" w:hAnsi="Times New Roman" w:cs="Times New Roman"/>
        </w:rPr>
        <w:t>Ian</w:t>
      </w:r>
      <w:proofErr w:type="spellEnd"/>
      <w:r w:rsidRPr="00CA5E55">
        <w:rPr>
          <w:rFonts w:ascii="Times New Roman" w:hAnsi="Times New Roman" w:cs="Times New Roman"/>
        </w:rPr>
        <w:t xml:space="preserve"> </w:t>
      </w:r>
      <w:proofErr w:type="spellStart"/>
      <w:r w:rsidRPr="00CA5E55">
        <w:rPr>
          <w:rFonts w:ascii="Times New Roman" w:hAnsi="Times New Roman" w:cs="Times New Roman"/>
        </w:rPr>
        <w:t>Skinner</w:t>
      </w:r>
      <w:proofErr w:type="spellEnd"/>
      <w:r w:rsidRPr="00CA5E55">
        <w:rPr>
          <w:rFonts w:ascii="Times New Roman" w:hAnsi="Times New Roman" w:cs="Times New Roman"/>
        </w:rPr>
        <w:t xml:space="preserve">, </w:t>
      </w:r>
      <w:proofErr w:type="spellStart"/>
      <w:r w:rsidRPr="00CA5E55">
        <w:rPr>
          <w:rFonts w:ascii="Times New Roman" w:hAnsi="Times New Roman" w:cs="Times New Roman"/>
        </w:rPr>
        <w:t>Dominic</w:t>
      </w:r>
      <w:proofErr w:type="spellEnd"/>
      <w:r w:rsidRPr="00CA5E55">
        <w:rPr>
          <w:rFonts w:ascii="Times New Roman" w:hAnsi="Times New Roman" w:cs="Times New Roman"/>
        </w:rPr>
        <w:t xml:space="preserve"> </w:t>
      </w:r>
      <w:proofErr w:type="spellStart"/>
      <w:r w:rsidRPr="00CA5E55">
        <w:rPr>
          <w:rFonts w:ascii="Times New Roman" w:hAnsi="Times New Roman" w:cs="Times New Roman"/>
        </w:rPr>
        <w:t>Hogg</w:t>
      </w:r>
      <w:proofErr w:type="spellEnd"/>
      <w:r w:rsidRPr="00CA5E55">
        <w:rPr>
          <w:rFonts w:ascii="Times New Roman" w:hAnsi="Times New Roman" w:cs="Times New Roman"/>
        </w:rPr>
        <w:t xml:space="preserve">, és </w:t>
      </w:r>
      <w:proofErr w:type="spellStart"/>
      <w:r w:rsidRPr="00CA5E55">
        <w:rPr>
          <w:rFonts w:ascii="Times New Roman" w:hAnsi="Times New Roman" w:cs="Times New Roman"/>
        </w:rPr>
        <w:t>Patrick</w:t>
      </w:r>
      <w:proofErr w:type="spellEnd"/>
      <w:r w:rsidRPr="00CA5E55">
        <w:rPr>
          <w:rFonts w:ascii="Times New Roman" w:hAnsi="Times New Roman" w:cs="Times New Roman"/>
        </w:rPr>
        <w:t xml:space="preserve"> </w:t>
      </w:r>
      <w:proofErr w:type="spellStart"/>
      <w:r w:rsidRPr="00CA5E55">
        <w:rPr>
          <w:rFonts w:ascii="Times New Roman" w:hAnsi="Times New Roman" w:cs="Times New Roman"/>
        </w:rPr>
        <w:t>Brink</w:t>
      </w:r>
      <w:proofErr w:type="spellEnd"/>
      <w:r w:rsidRPr="00CA5E55">
        <w:rPr>
          <w:rFonts w:ascii="Times New Roman" w:hAnsi="Times New Roman" w:cs="Times New Roman"/>
        </w:rPr>
        <w:t xml:space="preserve"> készítették a jelentést)</w:t>
      </w:r>
    </w:p>
  </w:footnote>
  <w:footnote w:id="14">
    <w:p w:rsidR="00FD55F0" w:rsidRPr="00CA5E55" w:rsidRDefault="00FD55F0">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Lásd a fent említett hivatkozást arról, hogyan részesítik előnyben az ólommentes benzint az ólmozott benzinnel szemben. </w:t>
      </w:r>
    </w:p>
  </w:footnote>
  <w:footnote w:id="15">
    <w:p w:rsidR="00984D05" w:rsidRPr="00CA5E55" w:rsidRDefault="00984D05">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Lásd SPECK </w:t>
      </w:r>
      <w:r w:rsidR="009A561C">
        <w:rPr>
          <w:rFonts w:ascii="Times New Roman" w:hAnsi="Times New Roman" w:cs="Times New Roman"/>
        </w:rPr>
        <w:t xml:space="preserve">et </w:t>
      </w:r>
      <w:proofErr w:type="spellStart"/>
      <w:r w:rsidR="009A561C">
        <w:rPr>
          <w:rFonts w:ascii="Times New Roman" w:hAnsi="Times New Roman" w:cs="Times New Roman"/>
        </w:rPr>
        <w:t>al</w:t>
      </w:r>
      <w:proofErr w:type="spellEnd"/>
      <w:r w:rsidR="009A561C">
        <w:rPr>
          <w:rFonts w:ascii="Times New Roman" w:hAnsi="Times New Roman" w:cs="Times New Roman"/>
        </w:rPr>
        <w:t xml:space="preserve">. (2006): </w:t>
      </w:r>
      <w:proofErr w:type="spellStart"/>
      <w:r w:rsidR="009A561C">
        <w:rPr>
          <w:rFonts w:ascii="Times New Roman" w:hAnsi="Times New Roman" w:cs="Times New Roman"/>
        </w:rPr>
        <w:t>Nordic</w:t>
      </w:r>
      <w:proofErr w:type="spellEnd"/>
      <w:r w:rsidR="009A561C">
        <w:rPr>
          <w:rFonts w:ascii="Times New Roman" w:hAnsi="Times New Roman" w:cs="Times New Roman"/>
        </w:rPr>
        <w:t xml:space="preserve"> </w:t>
      </w:r>
      <w:proofErr w:type="spellStart"/>
      <w:r w:rsidR="009A561C">
        <w:rPr>
          <w:rFonts w:ascii="Times New Roman" w:hAnsi="Times New Roman" w:cs="Times New Roman"/>
        </w:rPr>
        <w:t>Council</w:t>
      </w:r>
      <w:proofErr w:type="spellEnd"/>
      <w:r w:rsidR="009A561C">
        <w:rPr>
          <w:rFonts w:ascii="Times New Roman" w:hAnsi="Times New Roman" w:cs="Times New Roman"/>
        </w:rPr>
        <w:t xml:space="preserve"> of </w:t>
      </w:r>
      <w:proofErr w:type="spellStart"/>
      <w:r w:rsidR="009A561C">
        <w:rPr>
          <w:rFonts w:ascii="Times New Roman" w:hAnsi="Times New Roman" w:cs="Times New Roman"/>
        </w:rPr>
        <w:t>Ministers</w:t>
      </w:r>
      <w:proofErr w:type="spellEnd"/>
      <w:r w:rsidR="009A561C">
        <w:rPr>
          <w:rFonts w:ascii="Times New Roman" w:hAnsi="Times New Roman" w:cs="Times New Roman"/>
        </w:rPr>
        <w:t xml:space="preserve">, The </w:t>
      </w:r>
      <w:proofErr w:type="spellStart"/>
      <w:r w:rsidR="009A561C">
        <w:rPr>
          <w:rFonts w:ascii="Times New Roman" w:hAnsi="Times New Roman" w:cs="Times New Roman"/>
        </w:rPr>
        <w:t>use</w:t>
      </w:r>
      <w:proofErr w:type="spellEnd"/>
      <w:r w:rsidR="009A561C">
        <w:rPr>
          <w:rFonts w:ascii="Times New Roman" w:hAnsi="Times New Roman" w:cs="Times New Roman"/>
        </w:rPr>
        <w:t xml:space="preserve"> of </w:t>
      </w:r>
      <w:proofErr w:type="spellStart"/>
      <w:r w:rsidR="009A561C">
        <w:rPr>
          <w:rFonts w:ascii="Times New Roman" w:hAnsi="Times New Roman" w:cs="Times New Roman"/>
        </w:rPr>
        <w:t>economic</w:t>
      </w:r>
      <w:proofErr w:type="spellEnd"/>
      <w:r w:rsidR="009A561C">
        <w:rPr>
          <w:rFonts w:ascii="Times New Roman" w:hAnsi="Times New Roman" w:cs="Times New Roman"/>
        </w:rPr>
        <w:t xml:space="preserve"> </w:t>
      </w:r>
      <w:proofErr w:type="spellStart"/>
      <w:r w:rsidR="009A561C">
        <w:rPr>
          <w:rFonts w:ascii="Times New Roman" w:hAnsi="Times New Roman" w:cs="Times New Roman"/>
        </w:rPr>
        <w:t>instruments</w:t>
      </w:r>
      <w:proofErr w:type="spellEnd"/>
      <w:r w:rsidR="009A561C">
        <w:rPr>
          <w:rFonts w:ascii="Times New Roman" w:hAnsi="Times New Roman" w:cs="Times New Roman"/>
        </w:rPr>
        <w:t xml:space="preserve"> in </w:t>
      </w:r>
      <w:proofErr w:type="spellStart"/>
      <w:r w:rsidR="009A561C">
        <w:rPr>
          <w:rFonts w:ascii="Times New Roman" w:hAnsi="Times New Roman" w:cs="Times New Roman"/>
        </w:rPr>
        <w:t>Nordic</w:t>
      </w:r>
      <w:proofErr w:type="spellEnd"/>
      <w:r w:rsidR="009A561C">
        <w:rPr>
          <w:rFonts w:ascii="Times New Roman" w:hAnsi="Times New Roman" w:cs="Times New Roman"/>
        </w:rPr>
        <w:t xml:space="preserve"> and </w:t>
      </w:r>
      <w:proofErr w:type="spellStart"/>
      <w:r w:rsidR="009A561C">
        <w:rPr>
          <w:rFonts w:ascii="Times New Roman" w:hAnsi="Times New Roman" w:cs="Times New Roman"/>
        </w:rPr>
        <w:t>Baltic</w:t>
      </w:r>
      <w:proofErr w:type="spellEnd"/>
      <w:r w:rsidR="009A561C">
        <w:rPr>
          <w:rFonts w:ascii="Times New Roman" w:hAnsi="Times New Roman" w:cs="Times New Roman"/>
        </w:rPr>
        <w:t xml:space="preserve"> </w:t>
      </w:r>
      <w:proofErr w:type="spellStart"/>
      <w:r w:rsidR="009A561C">
        <w:rPr>
          <w:rFonts w:ascii="Times New Roman" w:hAnsi="Times New Roman" w:cs="Times New Roman"/>
        </w:rPr>
        <w:t>environmental</w:t>
      </w:r>
      <w:proofErr w:type="spellEnd"/>
      <w:r w:rsidR="009A561C">
        <w:rPr>
          <w:rFonts w:ascii="Times New Roman" w:hAnsi="Times New Roman" w:cs="Times New Roman"/>
        </w:rPr>
        <w:t xml:space="preserve"> policy 2001-2005, elérhető: </w:t>
      </w:r>
      <w:hyperlink r:id="rId3" w:history="1">
        <w:r w:rsidR="009A561C" w:rsidRPr="00AE3283">
          <w:rPr>
            <w:rStyle w:val="Hiperhivatkozs"/>
            <w:rFonts w:ascii="TimesNewRoman" w:hAnsi="TimesNewRoman" w:cs="TimesNewRoman"/>
            <w:sz w:val="16"/>
            <w:szCs w:val="16"/>
          </w:rPr>
          <w:t>http://www.norden.org/pub/miljo/ekonomi/sk/TN2006525.pdf</w:t>
        </w:r>
      </w:hyperlink>
      <w:r w:rsidR="009A561C">
        <w:rPr>
          <w:rFonts w:ascii="TimesNewRoman" w:hAnsi="TimesNewRoman" w:cs="TimesNewRoman"/>
          <w:sz w:val="16"/>
          <w:szCs w:val="16"/>
        </w:rPr>
        <w:t xml:space="preserve"> </w:t>
      </w:r>
      <w:r w:rsidRPr="00CA5E55">
        <w:rPr>
          <w:rFonts w:ascii="Times New Roman" w:hAnsi="Times New Roman" w:cs="Times New Roman"/>
        </w:rPr>
        <w:t xml:space="preserve">62. oldalon. </w:t>
      </w:r>
    </w:p>
  </w:footnote>
  <w:footnote w:id="16">
    <w:p w:rsidR="00984D05" w:rsidRPr="00CA5E55" w:rsidRDefault="00984D05">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COM (92) 226 végleges (1992. június 30.)</w:t>
      </w:r>
    </w:p>
  </w:footnote>
  <w:footnote w:id="17">
    <w:p w:rsidR="00984D05" w:rsidRPr="00CA5E55" w:rsidRDefault="00984D05">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Jacob KLOK: az EU szén-és energiaadójáról szóló tárgyalások. Politikai gazdaságtani akadályok és hajtóerők. A helyi kormányzati tanulmányok intézménye. AKF </w:t>
      </w:r>
      <w:proofErr w:type="spellStart"/>
      <w:r w:rsidRPr="00CA5E55">
        <w:rPr>
          <w:rFonts w:ascii="Times New Roman" w:hAnsi="Times New Roman" w:cs="Times New Roman"/>
        </w:rPr>
        <w:t>Forlaget</w:t>
      </w:r>
      <w:proofErr w:type="spellEnd"/>
      <w:r w:rsidRPr="00CA5E55">
        <w:rPr>
          <w:rFonts w:ascii="Times New Roman" w:hAnsi="Times New Roman" w:cs="Times New Roman"/>
        </w:rPr>
        <w:t>, Dánia, 2002 februárja 17. oldal</w:t>
      </w:r>
    </w:p>
  </w:footnote>
  <w:footnote w:id="18">
    <w:p w:rsidR="00984D05" w:rsidRPr="00CA5E55" w:rsidRDefault="00984D05">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345940" w:rsidRPr="00CA5E55">
        <w:rPr>
          <w:rFonts w:ascii="Times New Roman" w:hAnsi="Times New Roman" w:cs="Times New Roman"/>
        </w:rPr>
        <w:t>Jacob KLOK: az Európai Unió energiaadózása. Múltbéli tárgyalások és jövőbeli perspektívák (</w:t>
      </w:r>
      <w:proofErr w:type="spellStart"/>
      <w:r w:rsidR="00345940" w:rsidRPr="00CA5E55">
        <w:rPr>
          <w:rFonts w:ascii="Times New Roman" w:hAnsi="Times New Roman" w:cs="Times New Roman"/>
        </w:rPr>
        <w:t>Instituto</w:t>
      </w:r>
      <w:proofErr w:type="spellEnd"/>
      <w:r w:rsidR="00345940" w:rsidRPr="00CA5E55">
        <w:rPr>
          <w:rFonts w:ascii="Times New Roman" w:hAnsi="Times New Roman" w:cs="Times New Roman"/>
        </w:rPr>
        <w:t xml:space="preserve"> de </w:t>
      </w:r>
      <w:proofErr w:type="spellStart"/>
      <w:r w:rsidR="00345940" w:rsidRPr="00CA5E55">
        <w:rPr>
          <w:rFonts w:ascii="Times New Roman" w:hAnsi="Times New Roman" w:cs="Times New Roman"/>
        </w:rPr>
        <w:t>Estudios</w:t>
      </w:r>
      <w:proofErr w:type="spellEnd"/>
      <w:r w:rsidR="00345940" w:rsidRPr="00CA5E55">
        <w:rPr>
          <w:rFonts w:ascii="Times New Roman" w:hAnsi="Times New Roman" w:cs="Times New Roman"/>
        </w:rPr>
        <w:t xml:space="preserve"> </w:t>
      </w:r>
      <w:proofErr w:type="spellStart"/>
      <w:r w:rsidR="00345940" w:rsidRPr="00CA5E55">
        <w:rPr>
          <w:rFonts w:ascii="Times New Roman" w:hAnsi="Times New Roman" w:cs="Times New Roman"/>
        </w:rPr>
        <w:t>Fiscales</w:t>
      </w:r>
      <w:proofErr w:type="spellEnd"/>
      <w:r w:rsidR="00345940" w:rsidRPr="00CA5E55">
        <w:rPr>
          <w:rFonts w:ascii="Times New Roman" w:hAnsi="Times New Roman" w:cs="Times New Roman"/>
        </w:rPr>
        <w:t xml:space="preserve">) </w:t>
      </w:r>
      <w:proofErr w:type="spellStart"/>
      <w:r w:rsidR="00345940" w:rsidRPr="00CA5E55">
        <w:rPr>
          <w:rFonts w:ascii="Times New Roman" w:hAnsi="Times New Roman" w:cs="Times New Roman"/>
        </w:rPr>
        <w:t>Workind</w:t>
      </w:r>
      <w:proofErr w:type="spellEnd"/>
      <w:r w:rsidR="00345940" w:rsidRPr="00CA5E55">
        <w:rPr>
          <w:rFonts w:ascii="Times New Roman" w:hAnsi="Times New Roman" w:cs="Times New Roman"/>
        </w:rPr>
        <w:t xml:space="preserve"> </w:t>
      </w:r>
      <w:proofErr w:type="spellStart"/>
      <w:r w:rsidR="00345940" w:rsidRPr="00CA5E55">
        <w:rPr>
          <w:rFonts w:ascii="Times New Roman" w:hAnsi="Times New Roman" w:cs="Times New Roman"/>
        </w:rPr>
        <w:t>document</w:t>
      </w:r>
      <w:proofErr w:type="spellEnd"/>
      <w:r w:rsidR="00345940" w:rsidRPr="00CA5E55">
        <w:rPr>
          <w:rFonts w:ascii="Times New Roman" w:hAnsi="Times New Roman" w:cs="Times New Roman"/>
        </w:rPr>
        <w:t xml:space="preserve"> 21/05, 2005.)</w:t>
      </w:r>
    </w:p>
  </w:footnote>
  <w:footnote w:id="19">
    <w:p w:rsidR="00A10986" w:rsidRPr="00CA5E55" w:rsidRDefault="00A10986">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345940" w:rsidRPr="00CA5E55">
        <w:rPr>
          <w:rFonts w:ascii="Times New Roman" w:hAnsi="Times New Roman" w:cs="Times New Roman"/>
        </w:rPr>
        <w:t>Az Európai Közösségek Bizottsága, Az energiatermékek adózási keretének szerkezeti átalakítása. COM (97</w:t>
      </w:r>
      <w:proofErr w:type="gramStart"/>
      <w:r w:rsidR="00345940" w:rsidRPr="00CA5E55">
        <w:rPr>
          <w:rFonts w:ascii="Times New Roman" w:hAnsi="Times New Roman" w:cs="Times New Roman"/>
        </w:rPr>
        <w:t>)30</w:t>
      </w:r>
      <w:proofErr w:type="gramEnd"/>
      <w:r w:rsidR="00345940" w:rsidRPr="00CA5E55">
        <w:rPr>
          <w:rFonts w:ascii="Times New Roman" w:hAnsi="Times New Roman" w:cs="Times New Roman"/>
        </w:rPr>
        <w:t xml:space="preserve"> végleges (1997. december 3.)</w:t>
      </w:r>
    </w:p>
  </w:footnote>
  <w:footnote w:id="20">
    <w:p w:rsidR="00A10986" w:rsidRPr="00CA5E55" w:rsidRDefault="00A10986">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345940" w:rsidRPr="00CA5E55">
        <w:rPr>
          <w:rFonts w:ascii="Times New Roman" w:hAnsi="Times New Roman" w:cs="Times New Roman"/>
        </w:rPr>
        <w:t xml:space="preserve">Henrik HASSELKNIPPE és </w:t>
      </w:r>
      <w:proofErr w:type="spellStart"/>
      <w:r w:rsidR="00345940" w:rsidRPr="00CA5E55">
        <w:rPr>
          <w:rFonts w:ascii="Times New Roman" w:hAnsi="Times New Roman" w:cs="Times New Roman"/>
        </w:rPr>
        <w:t>Atle</w:t>
      </w:r>
      <w:proofErr w:type="spellEnd"/>
      <w:r w:rsidR="00345940" w:rsidRPr="00CA5E55">
        <w:rPr>
          <w:rFonts w:ascii="Times New Roman" w:hAnsi="Times New Roman" w:cs="Times New Roman"/>
        </w:rPr>
        <w:t xml:space="preserve"> </w:t>
      </w:r>
      <w:proofErr w:type="spellStart"/>
      <w:r w:rsidR="00345940" w:rsidRPr="00CA5E55">
        <w:rPr>
          <w:rFonts w:ascii="Times New Roman" w:hAnsi="Times New Roman" w:cs="Times New Roman"/>
        </w:rPr>
        <w:t>Christer</w:t>
      </w:r>
      <w:proofErr w:type="spellEnd"/>
      <w:r w:rsidR="00345940" w:rsidRPr="00CA5E55">
        <w:rPr>
          <w:rFonts w:ascii="Times New Roman" w:hAnsi="Times New Roman" w:cs="Times New Roman"/>
        </w:rPr>
        <w:t xml:space="preserve"> CHRISTIANSEN (2003.): Energiaadózási jelentés: jelenlegi helyzet – hajtóerők és korlátok – jövőbeli kilátások. lásd 6. oldal.</w:t>
      </w:r>
    </w:p>
  </w:footnote>
  <w:footnote w:id="21">
    <w:p w:rsidR="00A10986" w:rsidRPr="00CA5E55" w:rsidRDefault="00A10986">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7F16A0" w:rsidRPr="00CA5E55">
        <w:rPr>
          <w:rFonts w:ascii="Times New Roman" w:hAnsi="Times New Roman" w:cs="Times New Roman"/>
        </w:rPr>
        <w:t>96/92/EK irányelv, az Európai Parlament és a Tanács közös irányelve a villamos energiapiac közös szabályairól. (1996. december 19.)</w:t>
      </w:r>
    </w:p>
  </w:footnote>
  <w:footnote w:id="22">
    <w:p w:rsidR="005C5568" w:rsidRPr="00CA5E55" w:rsidRDefault="005C556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7F16A0" w:rsidRPr="00CA5E55">
        <w:rPr>
          <w:rFonts w:ascii="Times New Roman" w:hAnsi="Times New Roman" w:cs="Times New Roman"/>
        </w:rPr>
        <w:t xml:space="preserve">HASSELKNIPPE és CHRISTIANSEN (2003.)  </w:t>
      </w:r>
      <w:r w:rsidR="009A561C">
        <w:rPr>
          <w:rFonts w:ascii="Times New Roman" w:hAnsi="Times New Roman" w:cs="Times New Roman"/>
        </w:rPr>
        <w:t>Op. cit.</w:t>
      </w:r>
      <w:r w:rsidR="007F16A0" w:rsidRPr="00CA5E55">
        <w:rPr>
          <w:rFonts w:ascii="Times New Roman" w:hAnsi="Times New Roman" w:cs="Times New Roman"/>
        </w:rPr>
        <w:t>7. oldal</w:t>
      </w:r>
    </w:p>
  </w:footnote>
  <w:footnote w:id="23">
    <w:p w:rsidR="00556888" w:rsidRPr="00CA5E55" w:rsidRDefault="0055688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7F16A0" w:rsidRPr="00CA5E55">
        <w:rPr>
          <w:rFonts w:ascii="Times New Roman" w:hAnsi="Times New Roman" w:cs="Times New Roman"/>
        </w:rPr>
        <w:t>Id. 14. Lásd általánosságok tekintetében a 2003/96 irányelvet. 2003 O.J. (L 283) (EC)</w:t>
      </w:r>
    </w:p>
  </w:footnote>
  <w:footnote w:id="24">
    <w:p w:rsidR="00556888" w:rsidRPr="00CA5E55" w:rsidRDefault="0055688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7F16A0" w:rsidRPr="00CA5E55">
        <w:rPr>
          <w:rFonts w:ascii="Times New Roman" w:hAnsi="Times New Roman" w:cs="Times New Roman"/>
        </w:rPr>
        <w:t>HASSELKNIPPE és CHRISTIANSEN (2003.)</w:t>
      </w:r>
      <w:r w:rsidR="009A561C">
        <w:rPr>
          <w:rFonts w:ascii="Times New Roman" w:hAnsi="Times New Roman" w:cs="Times New Roman"/>
        </w:rPr>
        <w:t xml:space="preserve">: Op. </w:t>
      </w:r>
      <w:proofErr w:type="spellStart"/>
      <w:r w:rsidR="009A561C">
        <w:rPr>
          <w:rFonts w:ascii="Times New Roman" w:hAnsi="Times New Roman" w:cs="Times New Roman"/>
        </w:rPr>
        <w:t>cit</w:t>
      </w:r>
      <w:proofErr w:type="spellEnd"/>
      <w:r w:rsidR="009A561C">
        <w:rPr>
          <w:rFonts w:ascii="Times New Roman" w:hAnsi="Times New Roman" w:cs="Times New Roman"/>
        </w:rPr>
        <w:t>.</w:t>
      </w:r>
      <w:r w:rsidR="007F16A0" w:rsidRPr="00CA5E55">
        <w:rPr>
          <w:rFonts w:ascii="Times New Roman" w:hAnsi="Times New Roman" w:cs="Times New Roman"/>
        </w:rPr>
        <w:t xml:space="preserve"> 7. oldal</w:t>
      </w:r>
    </w:p>
  </w:footnote>
  <w:footnote w:id="25">
    <w:p w:rsidR="00556888" w:rsidRPr="00CA5E55" w:rsidRDefault="0055688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7F16A0" w:rsidRPr="00CA5E55">
        <w:rPr>
          <w:rFonts w:ascii="Times New Roman" w:hAnsi="Times New Roman" w:cs="Times New Roman"/>
        </w:rPr>
        <w:t xml:space="preserve">Stefan SPECK (2011.) Op. </w:t>
      </w:r>
      <w:proofErr w:type="spellStart"/>
      <w:r w:rsidR="007F16A0" w:rsidRPr="00CA5E55">
        <w:rPr>
          <w:rFonts w:ascii="Times New Roman" w:hAnsi="Times New Roman" w:cs="Times New Roman"/>
        </w:rPr>
        <w:t>cit</w:t>
      </w:r>
      <w:proofErr w:type="spellEnd"/>
      <w:r w:rsidR="007F16A0" w:rsidRPr="00CA5E55">
        <w:rPr>
          <w:rFonts w:ascii="Times New Roman" w:hAnsi="Times New Roman" w:cs="Times New Roman"/>
        </w:rPr>
        <w:t xml:space="preserve">. 34. p. </w:t>
      </w:r>
    </w:p>
  </w:footnote>
  <w:footnote w:id="26">
    <w:p w:rsidR="00556888" w:rsidRPr="00CA5E55" w:rsidRDefault="0055688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7F16A0" w:rsidRPr="00CA5E55">
        <w:rPr>
          <w:rFonts w:ascii="Times New Roman" w:hAnsi="Times New Roman" w:cs="Times New Roman"/>
        </w:rPr>
        <w:t xml:space="preserve">Lásd Európai Környezetvédelmi Ügynökség, Az európai környezetvédelmi szakpolitika piaci alapú eszközei, 69, </w:t>
      </w:r>
      <w:proofErr w:type="gramStart"/>
      <w:r w:rsidR="007F16A0" w:rsidRPr="00CA5E55">
        <w:rPr>
          <w:rFonts w:ascii="Times New Roman" w:hAnsi="Times New Roman" w:cs="Times New Roman"/>
        </w:rPr>
        <w:t>No</w:t>
      </w:r>
      <w:proofErr w:type="gramEnd"/>
      <w:r w:rsidR="007F16A0" w:rsidRPr="00CA5E55">
        <w:rPr>
          <w:rFonts w:ascii="Times New Roman" w:hAnsi="Times New Roman" w:cs="Times New Roman"/>
        </w:rPr>
        <w:t>. 8. (2005) http://reports.eea.europa.eu/technical_report_2005_8/en/EEA_technical_report_8_2005.pdf</w:t>
      </w:r>
    </w:p>
  </w:footnote>
  <w:footnote w:id="27">
    <w:p w:rsidR="00556888" w:rsidRPr="00CA5E55" w:rsidRDefault="0055688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7F16A0" w:rsidRPr="00CA5E55">
        <w:rPr>
          <w:rFonts w:ascii="Times New Roman" w:hAnsi="Times New Roman" w:cs="Times New Roman"/>
        </w:rPr>
        <w:t>Piaci alapú eszközök az európai környezetvédelem szakpolitika területén, 20. jegyzet, Környezetvédelmi adók és díjak, 6. jegyzet</w:t>
      </w:r>
    </w:p>
  </w:footnote>
  <w:footnote w:id="28">
    <w:p w:rsidR="00556888" w:rsidRPr="00CA5E55" w:rsidRDefault="0055688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7F16A0" w:rsidRPr="00CA5E55">
        <w:rPr>
          <w:rFonts w:ascii="Times New Roman" w:hAnsi="Times New Roman" w:cs="Times New Roman"/>
        </w:rPr>
        <w:t>Lásd általánosságban a Tanács irányelvet: 2003/87, 2003. O.J. (L 275) (EC), http://gmu.de/files/pdfs/allgemein/application/emissionshandel011030.pdf</w:t>
      </w:r>
    </w:p>
  </w:footnote>
  <w:footnote w:id="29">
    <w:p w:rsidR="00B53088" w:rsidRPr="00CA5E55" w:rsidRDefault="00B5308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7F16A0" w:rsidRPr="00CA5E55">
        <w:rPr>
          <w:rFonts w:ascii="Times New Roman" w:hAnsi="Times New Roman" w:cs="Times New Roman"/>
        </w:rPr>
        <w:t xml:space="preserve">Id. 42. p. </w:t>
      </w:r>
    </w:p>
  </w:footnote>
  <w:footnote w:id="30">
    <w:p w:rsidR="00B53088" w:rsidRPr="00CA5E55" w:rsidRDefault="00B5308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proofErr w:type="spellStart"/>
      <w:r w:rsidR="007F16A0" w:rsidRPr="00CA5E55">
        <w:rPr>
          <w:rFonts w:ascii="Times New Roman" w:hAnsi="Times New Roman" w:cs="Times New Roman"/>
        </w:rPr>
        <w:t>Larry</w:t>
      </w:r>
      <w:proofErr w:type="spellEnd"/>
      <w:r w:rsidR="007F16A0" w:rsidRPr="00CA5E55">
        <w:rPr>
          <w:rFonts w:ascii="Times New Roman" w:hAnsi="Times New Roman" w:cs="Times New Roman"/>
        </w:rPr>
        <w:t xml:space="preserve"> PARKER: Éghajlatváltozás: Az Európai Kibocsátási Kereskedelem Rendszer (EU ETS) http://fpc.state.gov/documents/organization/70317.pdf</w:t>
      </w:r>
    </w:p>
  </w:footnote>
  <w:footnote w:id="31">
    <w:p w:rsidR="00B53088" w:rsidRPr="00CA5E55" w:rsidRDefault="00B5308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7F16A0" w:rsidRPr="00CA5E55">
        <w:rPr>
          <w:rFonts w:ascii="Times New Roman" w:hAnsi="Times New Roman" w:cs="Times New Roman"/>
        </w:rPr>
        <w:t xml:space="preserve">Európai Bizottság, Olaj Közlemény, </w:t>
      </w:r>
      <w:proofErr w:type="gramStart"/>
      <w:r w:rsidR="007F16A0" w:rsidRPr="00CA5E55">
        <w:rPr>
          <w:rFonts w:ascii="Times New Roman" w:hAnsi="Times New Roman" w:cs="Times New Roman"/>
        </w:rPr>
        <w:t>No</w:t>
      </w:r>
      <w:proofErr w:type="gramEnd"/>
      <w:r w:rsidR="007F16A0" w:rsidRPr="00CA5E55">
        <w:rPr>
          <w:rFonts w:ascii="Times New Roman" w:hAnsi="Times New Roman" w:cs="Times New Roman"/>
        </w:rPr>
        <w:t>. 1414 (2008. július 1.) http://ec.europa.eu/energy/oil/bulletin/2008/without_taxes/2008_06_30</w:t>
      </w:r>
      <w:proofErr w:type="gramStart"/>
      <w:r w:rsidR="007F16A0" w:rsidRPr="00CA5E55">
        <w:rPr>
          <w:rFonts w:ascii="Times New Roman" w:hAnsi="Times New Roman" w:cs="Times New Roman"/>
        </w:rPr>
        <w:t>.pdf</w:t>
      </w:r>
      <w:proofErr w:type="gramEnd"/>
    </w:p>
  </w:footnote>
  <w:footnote w:id="32">
    <w:p w:rsidR="00B53088" w:rsidRPr="00CA5E55" w:rsidRDefault="00B5308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375AB2" w:rsidRPr="00CA5E55">
        <w:rPr>
          <w:rFonts w:ascii="Times New Roman" w:hAnsi="Times New Roman" w:cs="Times New Roman"/>
        </w:rPr>
        <w:t>2003/96/EK Tanácsi irányelv az energiatermékek és a villamos energia adózási keretének újraszabályozásáról</w:t>
      </w:r>
    </w:p>
  </w:footnote>
  <w:footnote w:id="33">
    <w:p w:rsidR="00B53088" w:rsidRPr="00CA5E55" w:rsidRDefault="00B53088">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375AB2" w:rsidRPr="00CA5E55">
        <w:rPr>
          <w:rFonts w:ascii="Times New Roman" w:hAnsi="Times New Roman" w:cs="Times New Roman"/>
        </w:rPr>
        <w:t xml:space="preserve">2004/74/EK irányelv, amely tulajdonképpen a 2003-as irányelv módosítása. </w:t>
      </w:r>
    </w:p>
  </w:footnote>
  <w:footnote w:id="34">
    <w:p w:rsidR="00264BC4" w:rsidRPr="00CA5E55" w:rsidRDefault="00264BC4">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375AB2" w:rsidRPr="00CA5E55">
        <w:rPr>
          <w:rFonts w:ascii="Times New Roman" w:hAnsi="Times New Roman" w:cs="Times New Roman"/>
        </w:rPr>
        <w:t xml:space="preserve">Bizottsági Szabályozás (EK) </w:t>
      </w:r>
      <w:proofErr w:type="gramStart"/>
      <w:r w:rsidR="00375AB2" w:rsidRPr="00CA5E55">
        <w:rPr>
          <w:rFonts w:ascii="Times New Roman" w:hAnsi="Times New Roman" w:cs="Times New Roman"/>
        </w:rPr>
        <w:t>No</w:t>
      </w:r>
      <w:proofErr w:type="gramEnd"/>
      <w:r w:rsidR="00375AB2" w:rsidRPr="00CA5E55">
        <w:rPr>
          <w:rFonts w:ascii="Times New Roman" w:hAnsi="Times New Roman" w:cs="Times New Roman"/>
        </w:rPr>
        <w:t>. 2031/2001, 2001. augusztus 6.</w:t>
      </w:r>
    </w:p>
  </w:footnote>
  <w:footnote w:id="35">
    <w:p w:rsidR="007E6EB1" w:rsidRPr="00CA5E55" w:rsidRDefault="007E6EB1">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375AB2" w:rsidRPr="00CA5E55">
        <w:rPr>
          <w:rFonts w:ascii="Times New Roman" w:hAnsi="Times New Roman" w:cs="Times New Roman"/>
        </w:rPr>
        <w:t>Lásd Paul EKINS és Stefan SPECK: A környezetvédelmi politikai hatása a versenyképességre: teória és valóság, a nemzetközi versenyképességben és a környezetvédelmi szakpolitikákban</w:t>
      </w:r>
    </w:p>
  </w:footnote>
  <w:footnote w:id="36">
    <w:p w:rsidR="00D0346B" w:rsidRPr="00CA5E55" w:rsidRDefault="00D0346B">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375AB2" w:rsidRPr="00CA5E55">
        <w:rPr>
          <w:rFonts w:ascii="Times New Roman" w:hAnsi="Times New Roman" w:cs="Times New Roman"/>
        </w:rPr>
        <w:t xml:space="preserve">Stefan SPECK (2011): Op. </w:t>
      </w:r>
      <w:proofErr w:type="spellStart"/>
      <w:r w:rsidR="00375AB2" w:rsidRPr="00CA5E55">
        <w:rPr>
          <w:rFonts w:ascii="Times New Roman" w:hAnsi="Times New Roman" w:cs="Times New Roman"/>
        </w:rPr>
        <w:t>cit</w:t>
      </w:r>
      <w:proofErr w:type="spellEnd"/>
      <w:r w:rsidR="00375AB2" w:rsidRPr="00CA5E55">
        <w:rPr>
          <w:rFonts w:ascii="Times New Roman" w:hAnsi="Times New Roman" w:cs="Times New Roman"/>
        </w:rPr>
        <w:t xml:space="preserve">. 46. p. </w:t>
      </w:r>
    </w:p>
  </w:footnote>
  <w:footnote w:id="37">
    <w:p w:rsidR="005E0C71" w:rsidRPr="00CA5E55" w:rsidRDefault="005E0C71">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proofErr w:type="spellStart"/>
      <w:r w:rsidR="00375AB2" w:rsidRPr="00CA5E55">
        <w:rPr>
          <w:rFonts w:ascii="Times New Roman" w:hAnsi="Times New Roman" w:cs="Times New Roman"/>
          <w:b/>
        </w:rPr>
        <w:t>E</w:t>
      </w:r>
      <w:r w:rsidR="00375AB2" w:rsidRPr="00CA5E55">
        <w:rPr>
          <w:rFonts w:ascii="Times New Roman" w:hAnsi="Times New Roman" w:cs="Times New Roman"/>
        </w:rPr>
        <w:t>nergy</w:t>
      </w:r>
      <w:proofErr w:type="spellEnd"/>
      <w:r w:rsidR="00375AB2" w:rsidRPr="00CA5E55">
        <w:rPr>
          <w:rFonts w:ascii="Times New Roman" w:hAnsi="Times New Roman" w:cs="Times New Roman"/>
        </w:rPr>
        <w:t xml:space="preserve"> </w:t>
      </w:r>
      <w:proofErr w:type="spellStart"/>
      <w:r w:rsidR="00375AB2" w:rsidRPr="00CA5E55">
        <w:rPr>
          <w:rFonts w:ascii="Times New Roman" w:hAnsi="Times New Roman" w:cs="Times New Roman"/>
          <w:b/>
        </w:rPr>
        <w:t>T</w:t>
      </w:r>
      <w:r w:rsidR="00375AB2" w:rsidRPr="00CA5E55">
        <w:rPr>
          <w:rFonts w:ascii="Times New Roman" w:hAnsi="Times New Roman" w:cs="Times New Roman"/>
        </w:rPr>
        <w:t>ax</w:t>
      </w:r>
      <w:proofErr w:type="spellEnd"/>
      <w:r w:rsidR="00375AB2" w:rsidRPr="00CA5E55">
        <w:rPr>
          <w:rFonts w:ascii="Times New Roman" w:hAnsi="Times New Roman" w:cs="Times New Roman"/>
        </w:rPr>
        <w:t xml:space="preserve"> </w:t>
      </w:r>
      <w:proofErr w:type="spellStart"/>
      <w:r w:rsidR="00375AB2" w:rsidRPr="00CA5E55">
        <w:rPr>
          <w:rFonts w:ascii="Times New Roman" w:hAnsi="Times New Roman" w:cs="Times New Roman"/>
          <w:b/>
        </w:rPr>
        <w:t>R</w:t>
      </w:r>
      <w:r w:rsidR="00375AB2" w:rsidRPr="00CA5E55">
        <w:rPr>
          <w:rFonts w:ascii="Times New Roman" w:hAnsi="Times New Roman" w:cs="Times New Roman"/>
        </w:rPr>
        <w:t>eforms</w:t>
      </w:r>
      <w:proofErr w:type="spellEnd"/>
      <w:r w:rsidR="00375AB2" w:rsidRPr="00CA5E55">
        <w:rPr>
          <w:rFonts w:ascii="Times New Roman" w:hAnsi="Times New Roman" w:cs="Times New Roman"/>
        </w:rPr>
        <w:t>: energiaadó reformok, amely egy európai adóreform stratégia.</w:t>
      </w:r>
    </w:p>
  </w:footnote>
  <w:footnote w:id="38">
    <w:p w:rsidR="005E0C71" w:rsidRPr="00CA5E55" w:rsidRDefault="005E0C71">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375AB2" w:rsidRPr="00CA5E55">
        <w:rPr>
          <w:rFonts w:ascii="Times New Roman" w:hAnsi="Times New Roman" w:cs="Times New Roman"/>
        </w:rPr>
        <w:t xml:space="preserve">Lásd a Tagállamok energiaadójáról szóló 29. jegyzetet. 41. p. </w:t>
      </w:r>
    </w:p>
  </w:footnote>
  <w:footnote w:id="39">
    <w:p w:rsidR="009A6B83" w:rsidRPr="00CA5E55" w:rsidRDefault="009A6B83">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375AB2" w:rsidRPr="00CA5E55">
        <w:rPr>
          <w:rStyle w:val="Lbjegyzet-hivatkozs"/>
          <w:rFonts w:ascii="Times New Roman" w:hAnsi="Times New Roman" w:cs="Times New Roman"/>
        </w:rPr>
        <w:footnoteRef/>
      </w:r>
      <w:r w:rsidR="00375AB2" w:rsidRPr="00CA5E55">
        <w:rPr>
          <w:rFonts w:ascii="Times New Roman" w:hAnsi="Times New Roman" w:cs="Times New Roman"/>
        </w:rPr>
        <w:t xml:space="preserve"> Lásd a Tagállamok energiaadójáról szóló 29. jegyzetet 41. p. </w:t>
      </w:r>
    </w:p>
  </w:footnote>
  <w:footnote w:id="40">
    <w:p w:rsidR="00173E92" w:rsidRPr="00CA5E55" w:rsidRDefault="00173E92">
      <w:pPr>
        <w:pStyle w:val="Lbjegyzetszveg"/>
        <w:rPr>
          <w:rFonts w:ascii="Times New Roman" w:hAnsi="Times New Roman" w:cs="Times New Roman"/>
        </w:rPr>
      </w:pPr>
      <w:r w:rsidRPr="00CA5E55">
        <w:rPr>
          <w:rStyle w:val="Lbjegyzet-hivatkozs"/>
          <w:rFonts w:ascii="Times New Roman" w:hAnsi="Times New Roman" w:cs="Times New Roman"/>
        </w:rPr>
        <w:footnoteRef/>
      </w:r>
      <w:r w:rsidRPr="00CA5E55">
        <w:rPr>
          <w:rFonts w:ascii="Times New Roman" w:hAnsi="Times New Roman" w:cs="Times New Roman"/>
        </w:rPr>
        <w:t xml:space="preserve"> </w:t>
      </w:r>
      <w:r w:rsidR="00375AB2" w:rsidRPr="00CA5E55">
        <w:rPr>
          <w:rFonts w:ascii="Times New Roman" w:hAnsi="Times New Roman" w:cs="Times New Roman"/>
        </w:rPr>
        <w:t xml:space="preserve">Stefan SPECK (2011.): Op. </w:t>
      </w:r>
      <w:proofErr w:type="spellStart"/>
      <w:r w:rsidR="00375AB2" w:rsidRPr="00CA5E55">
        <w:rPr>
          <w:rFonts w:ascii="Times New Roman" w:hAnsi="Times New Roman" w:cs="Times New Roman"/>
        </w:rPr>
        <w:t>cit</w:t>
      </w:r>
      <w:proofErr w:type="spellEnd"/>
      <w:r w:rsidR="00375AB2" w:rsidRPr="00CA5E55">
        <w:rPr>
          <w:rFonts w:ascii="Times New Roman" w:hAnsi="Times New Roman" w:cs="Times New Roman"/>
        </w:rPr>
        <w:t xml:space="preserve">. 49. p. </w:t>
      </w:r>
    </w:p>
  </w:footnote>
  <w:footnote w:id="41">
    <w:p w:rsidR="00173E92" w:rsidRPr="00CA5E55" w:rsidRDefault="00173E92">
      <w:pPr>
        <w:pStyle w:val="Lbjegyzetszveg"/>
        <w:rPr>
          <w:rFonts w:ascii="Times New Roman" w:hAnsi="Times New Roman" w:cs="Times New Roman"/>
        </w:rPr>
      </w:pPr>
      <w:r w:rsidRPr="00CA5E55">
        <w:rPr>
          <w:rStyle w:val="Lbjegyzet-hivatkozs"/>
          <w:rFonts w:ascii="Times New Roman" w:hAnsi="Times New Roman" w:cs="Times New Roman"/>
        </w:rPr>
        <w:footnoteRef/>
      </w:r>
      <w:r w:rsidR="00375AB2" w:rsidRPr="00CA5E55">
        <w:rPr>
          <w:rFonts w:ascii="Times New Roman" w:hAnsi="Times New Roman" w:cs="Times New Roman"/>
        </w:rPr>
        <w:t xml:space="preserve"> Lásd a Tagállamok energiaadójáról szóló</w:t>
      </w:r>
      <w:r w:rsidR="009A561C">
        <w:rPr>
          <w:rFonts w:ascii="Times New Roman" w:hAnsi="Times New Roman" w:cs="Times New Roman"/>
        </w:rPr>
        <w:t xml:space="preserve"> </w:t>
      </w:r>
      <w:proofErr w:type="spellStart"/>
      <w:r w:rsidR="009A561C">
        <w:rPr>
          <w:rFonts w:ascii="Times New Roman" w:hAnsi="Times New Roman" w:cs="Times New Roman"/>
        </w:rPr>
        <w:t>Working</w:t>
      </w:r>
      <w:proofErr w:type="spellEnd"/>
      <w:r w:rsidR="009A561C">
        <w:rPr>
          <w:rFonts w:ascii="Times New Roman" w:hAnsi="Times New Roman" w:cs="Times New Roman"/>
        </w:rPr>
        <w:t xml:space="preserve"> </w:t>
      </w:r>
      <w:proofErr w:type="spellStart"/>
      <w:r w:rsidR="009A561C">
        <w:rPr>
          <w:rFonts w:ascii="Times New Roman" w:hAnsi="Times New Roman" w:cs="Times New Roman"/>
        </w:rPr>
        <w:t>Paper</w:t>
      </w:r>
      <w:proofErr w:type="spellEnd"/>
      <w:r w:rsidR="009A561C">
        <w:rPr>
          <w:rFonts w:ascii="Times New Roman" w:hAnsi="Times New Roman" w:cs="Times New Roman"/>
        </w:rPr>
        <w:t xml:space="preserve">: </w:t>
      </w:r>
      <w:proofErr w:type="spellStart"/>
      <w:r w:rsidR="009A561C">
        <w:rPr>
          <w:rFonts w:ascii="Times New Roman" w:hAnsi="Times New Roman" w:cs="Times New Roman"/>
        </w:rPr>
        <w:t>Overview</w:t>
      </w:r>
      <w:proofErr w:type="spellEnd"/>
      <w:r w:rsidR="009A561C">
        <w:rPr>
          <w:rFonts w:ascii="Times New Roman" w:hAnsi="Times New Roman" w:cs="Times New Roman"/>
        </w:rPr>
        <w:t xml:space="preserve"> of </w:t>
      </w:r>
      <w:proofErr w:type="spellStart"/>
      <w:r w:rsidR="009A561C">
        <w:rPr>
          <w:rFonts w:ascii="Times New Roman" w:hAnsi="Times New Roman" w:cs="Times New Roman"/>
        </w:rPr>
        <w:t>Environmental</w:t>
      </w:r>
      <w:proofErr w:type="spellEnd"/>
      <w:r w:rsidR="009A561C">
        <w:rPr>
          <w:rFonts w:ascii="Times New Roman" w:hAnsi="Times New Roman" w:cs="Times New Roman"/>
        </w:rPr>
        <w:t xml:space="preserve"> </w:t>
      </w:r>
      <w:proofErr w:type="spellStart"/>
      <w:r w:rsidR="009A561C">
        <w:rPr>
          <w:rFonts w:ascii="Times New Roman" w:hAnsi="Times New Roman" w:cs="Times New Roman"/>
        </w:rPr>
        <w:t>Tax</w:t>
      </w:r>
      <w:proofErr w:type="spellEnd"/>
      <w:r w:rsidR="009A561C">
        <w:rPr>
          <w:rFonts w:ascii="Times New Roman" w:hAnsi="Times New Roman" w:cs="Times New Roman"/>
        </w:rPr>
        <w:t xml:space="preserve"> </w:t>
      </w:r>
      <w:proofErr w:type="spellStart"/>
      <w:r w:rsidR="009A561C">
        <w:rPr>
          <w:rFonts w:ascii="Times New Roman" w:hAnsi="Times New Roman" w:cs="Times New Roman"/>
        </w:rPr>
        <w:t>Reforms</w:t>
      </w:r>
      <w:proofErr w:type="spellEnd"/>
      <w:r w:rsidR="009A561C">
        <w:rPr>
          <w:rFonts w:ascii="Times New Roman" w:hAnsi="Times New Roman" w:cs="Times New Roman"/>
        </w:rPr>
        <w:t xml:space="preserve"> in EU </w:t>
      </w:r>
      <w:proofErr w:type="spellStart"/>
      <w:r w:rsidR="009A561C">
        <w:rPr>
          <w:rFonts w:ascii="Times New Roman" w:hAnsi="Times New Roman" w:cs="Times New Roman"/>
        </w:rPr>
        <w:t>Member</w:t>
      </w:r>
      <w:proofErr w:type="spellEnd"/>
      <w:r w:rsidR="009A561C">
        <w:rPr>
          <w:rFonts w:ascii="Times New Roman" w:hAnsi="Times New Roman" w:cs="Times New Roman"/>
        </w:rPr>
        <w:t xml:space="preserve"> </w:t>
      </w:r>
      <w:proofErr w:type="spellStart"/>
      <w:r w:rsidR="009A561C">
        <w:rPr>
          <w:rFonts w:ascii="Times New Roman" w:hAnsi="Times New Roman" w:cs="Times New Roman"/>
        </w:rPr>
        <w:t>States</w:t>
      </w:r>
      <w:proofErr w:type="spellEnd"/>
      <w:r w:rsidR="00375AB2" w:rsidRPr="00CA5E55">
        <w:rPr>
          <w:rFonts w:ascii="Times New Roman" w:hAnsi="Times New Roman" w:cs="Times New Roman"/>
        </w:rPr>
        <w:t>,</w:t>
      </w:r>
      <w:r w:rsidR="009A561C">
        <w:rPr>
          <w:rFonts w:ascii="Times New Roman" w:hAnsi="Times New Roman" w:cs="Times New Roman"/>
        </w:rPr>
        <w:t xml:space="preserve"> in </w:t>
      </w:r>
      <w:proofErr w:type="spellStart"/>
      <w:r w:rsidR="009A561C">
        <w:rPr>
          <w:rFonts w:ascii="Times New Roman" w:hAnsi="Times New Roman" w:cs="Times New Roman"/>
        </w:rPr>
        <w:t>Competitiveness</w:t>
      </w:r>
      <w:proofErr w:type="spellEnd"/>
      <w:r w:rsidR="009A561C">
        <w:rPr>
          <w:rFonts w:ascii="Times New Roman" w:hAnsi="Times New Roman" w:cs="Times New Roman"/>
        </w:rPr>
        <w:t xml:space="preserve"> </w:t>
      </w:r>
      <w:proofErr w:type="spellStart"/>
      <w:r w:rsidR="009A561C">
        <w:rPr>
          <w:rFonts w:ascii="Times New Roman" w:hAnsi="Times New Roman" w:cs="Times New Roman"/>
        </w:rPr>
        <w:t>Effects</w:t>
      </w:r>
      <w:proofErr w:type="spellEnd"/>
      <w:r w:rsidR="009A561C">
        <w:rPr>
          <w:rFonts w:ascii="Times New Roman" w:hAnsi="Times New Roman" w:cs="Times New Roman"/>
        </w:rPr>
        <w:t xml:space="preserve"> of </w:t>
      </w:r>
      <w:proofErr w:type="spellStart"/>
      <w:r w:rsidR="009A561C">
        <w:rPr>
          <w:rFonts w:ascii="Times New Roman" w:hAnsi="Times New Roman" w:cs="Times New Roman"/>
        </w:rPr>
        <w:t>Environmental</w:t>
      </w:r>
      <w:proofErr w:type="spellEnd"/>
      <w:r w:rsidR="009A561C">
        <w:rPr>
          <w:rFonts w:ascii="Times New Roman" w:hAnsi="Times New Roman" w:cs="Times New Roman"/>
        </w:rPr>
        <w:t xml:space="preserve"> </w:t>
      </w:r>
      <w:proofErr w:type="spellStart"/>
      <w:r w:rsidR="009A561C">
        <w:rPr>
          <w:rFonts w:ascii="Times New Roman" w:hAnsi="Times New Roman" w:cs="Times New Roman"/>
        </w:rPr>
        <w:t>Tax</w:t>
      </w:r>
      <w:proofErr w:type="spellEnd"/>
      <w:r w:rsidR="009A561C">
        <w:rPr>
          <w:rFonts w:ascii="Times New Roman" w:hAnsi="Times New Roman" w:cs="Times New Roman"/>
        </w:rPr>
        <w:t xml:space="preserve"> </w:t>
      </w:r>
      <w:proofErr w:type="spellStart"/>
      <w:r w:rsidR="009A561C">
        <w:rPr>
          <w:rFonts w:ascii="Times New Roman" w:hAnsi="Times New Roman" w:cs="Times New Roman"/>
        </w:rPr>
        <w:t>Reforms</w:t>
      </w:r>
      <w:proofErr w:type="spellEnd"/>
      <w:r w:rsidR="009A561C">
        <w:rPr>
          <w:rFonts w:ascii="Times New Roman" w:hAnsi="Times New Roman" w:cs="Times New Roman"/>
        </w:rPr>
        <w:t xml:space="preserve"> (2007.) elérhető: </w:t>
      </w:r>
      <w:hyperlink r:id="rId4" w:history="1">
        <w:r w:rsidR="009A561C" w:rsidRPr="00AE3283">
          <w:rPr>
            <w:rStyle w:val="Hiperhivatkozs"/>
            <w:rFonts w:ascii="TimesNewRoman" w:hAnsi="TimesNewRoman" w:cs="TimesNewRoman"/>
            <w:sz w:val="16"/>
            <w:szCs w:val="16"/>
          </w:rPr>
          <w:t>http://www2.dmu.dk/COMETR/COMETR_Final_Report.pdf</w:t>
        </w:r>
      </w:hyperlink>
      <w:r w:rsidR="009A561C">
        <w:rPr>
          <w:rFonts w:ascii="TimesNewRoman" w:hAnsi="TimesNewRoman" w:cs="TimesNewRoman"/>
          <w:sz w:val="16"/>
          <w:szCs w:val="16"/>
        </w:rPr>
        <w:t xml:space="preserve"> </w:t>
      </w:r>
      <w:r w:rsidR="00375AB2" w:rsidRPr="00CA5E55">
        <w:rPr>
          <w:rFonts w:ascii="Times New Roman" w:hAnsi="Times New Roman" w:cs="Times New Roman"/>
        </w:rPr>
        <w:t xml:space="preserve">49. p.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46B71"/>
    <w:multiLevelType w:val="hybridMultilevel"/>
    <w:tmpl w:val="5CE08CC2"/>
    <w:lvl w:ilvl="0" w:tplc="2304ABC0">
      <w:start w:val="1"/>
      <w:numFmt w:val="bullet"/>
      <w:lvlText w:val=""/>
      <w:lvlJc w:val="left"/>
      <w:pPr>
        <w:ind w:left="720" w:hanging="360"/>
      </w:pPr>
      <w:rPr>
        <w:rFonts w:ascii="Symbol" w:eastAsiaTheme="minorHAnsi" w:hAnsi="Symbo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4B9D7DD5"/>
    <w:multiLevelType w:val="multilevel"/>
    <w:tmpl w:val="22E64B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88492A"/>
    <w:rsid w:val="000019E8"/>
    <w:rsid w:val="000030D0"/>
    <w:rsid w:val="00092DB8"/>
    <w:rsid w:val="00173E92"/>
    <w:rsid w:val="002140A1"/>
    <w:rsid w:val="00264BC4"/>
    <w:rsid w:val="00312B41"/>
    <w:rsid w:val="00345940"/>
    <w:rsid w:val="003476E5"/>
    <w:rsid w:val="00375AB2"/>
    <w:rsid w:val="00434192"/>
    <w:rsid w:val="00556888"/>
    <w:rsid w:val="005C5568"/>
    <w:rsid w:val="005D2FEE"/>
    <w:rsid w:val="005E0C71"/>
    <w:rsid w:val="00702E69"/>
    <w:rsid w:val="00761CBF"/>
    <w:rsid w:val="00772923"/>
    <w:rsid w:val="007E6EB1"/>
    <w:rsid w:val="007F16A0"/>
    <w:rsid w:val="0088492A"/>
    <w:rsid w:val="008E4318"/>
    <w:rsid w:val="00984D05"/>
    <w:rsid w:val="009A561C"/>
    <w:rsid w:val="009A6B83"/>
    <w:rsid w:val="00A10986"/>
    <w:rsid w:val="00AD382C"/>
    <w:rsid w:val="00B10B1F"/>
    <w:rsid w:val="00B53088"/>
    <w:rsid w:val="00CA5E55"/>
    <w:rsid w:val="00D0346B"/>
    <w:rsid w:val="00DA5CC8"/>
    <w:rsid w:val="00E655C5"/>
    <w:rsid w:val="00FB0B66"/>
    <w:rsid w:val="00FD55F0"/>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34192"/>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312B41"/>
    <w:pPr>
      <w:ind w:left="720"/>
      <w:contextualSpacing/>
    </w:pPr>
  </w:style>
  <w:style w:type="paragraph" w:styleId="Lbjegyzetszveg">
    <w:name w:val="footnote text"/>
    <w:basedOn w:val="Norml"/>
    <w:link w:val="LbjegyzetszvegChar"/>
    <w:uiPriority w:val="99"/>
    <w:semiHidden/>
    <w:unhideWhenUsed/>
    <w:rsid w:val="00312B41"/>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312B41"/>
    <w:rPr>
      <w:sz w:val="20"/>
      <w:szCs w:val="20"/>
    </w:rPr>
  </w:style>
  <w:style w:type="character" w:styleId="Lbjegyzet-hivatkozs">
    <w:name w:val="footnote reference"/>
    <w:basedOn w:val="Bekezdsalapbettpusa"/>
    <w:uiPriority w:val="99"/>
    <w:semiHidden/>
    <w:unhideWhenUsed/>
    <w:rsid w:val="00312B41"/>
    <w:rPr>
      <w:vertAlign w:val="superscript"/>
    </w:rPr>
  </w:style>
  <w:style w:type="character" w:styleId="Hiperhivatkozs">
    <w:name w:val="Hyperlink"/>
    <w:basedOn w:val="Bekezdsalapbettpusa"/>
    <w:uiPriority w:val="99"/>
    <w:unhideWhenUsed/>
    <w:rsid w:val="00312B41"/>
    <w:rPr>
      <w:color w:val="0000FF" w:themeColor="hyperlink"/>
      <w:u w:val="single"/>
    </w:rPr>
  </w:style>
  <w:style w:type="paragraph" w:styleId="lfej">
    <w:name w:val="header"/>
    <w:basedOn w:val="Norml"/>
    <w:link w:val="lfejChar"/>
    <w:uiPriority w:val="99"/>
    <w:semiHidden/>
    <w:unhideWhenUsed/>
    <w:rsid w:val="00CA5E55"/>
    <w:pPr>
      <w:tabs>
        <w:tab w:val="center" w:pos="4536"/>
        <w:tab w:val="right" w:pos="9072"/>
      </w:tabs>
      <w:spacing w:after="0" w:line="240" w:lineRule="auto"/>
    </w:pPr>
  </w:style>
  <w:style w:type="character" w:customStyle="1" w:styleId="lfejChar">
    <w:name w:val="Élőfej Char"/>
    <w:basedOn w:val="Bekezdsalapbettpusa"/>
    <w:link w:val="lfej"/>
    <w:uiPriority w:val="99"/>
    <w:semiHidden/>
    <w:rsid w:val="00CA5E55"/>
  </w:style>
  <w:style w:type="paragraph" w:styleId="llb">
    <w:name w:val="footer"/>
    <w:basedOn w:val="Norml"/>
    <w:link w:val="llbChar"/>
    <w:uiPriority w:val="99"/>
    <w:unhideWhenUsed/>
    <w:rsid w:val="00CA5E55"/>
    <w:pPr>
      <w:tabs>
        <w:tab w:val="center" w:pos="4536"/>
        <w:tab w:val="right" w:pos="9072"/>
      </w:tabs>
      <w:spacing w:after="0" w:line="240" w:lineRule="auto"/>
    </w:pPr>
  </w:style>
  <w:style w:type="character" w:customStyle="1" w:styleId="llbChar">
    <w:name w:val="Élőláb Char"/>
    <w:basedOn w:val="Bekezdsalapbettpusa"/>
    <w:link w:val="llb"/>
    <w:uiPriority w:val="99"/>
    <w:rsid w:val="00CA5E5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norden.org/pub/miljo/ekonomi/sk/TN2006525.pdf" TargetMode="External"/><Relationship Id="rId2" Type="http://schemas.openxmlformats.org/officeDocument/2006/relationships/hyperlink" Target="http://ec.europa.eu/taxation_customs/taxation/gen_info/info_docs/tax_inventory/faq_3947_en.htm" TargetMode="External"/><Relationship Id="rId1" Type="http://schemas.openxmlformats.org/officeDocument/2006/relationships/hyperlink" Target="mailto:foxxy05@freemail.hu" TargetMode="External"/><Relationship Id="rId4" Type="http://schemas.openxmlformats.org/officeDocument/2006/relationships/hyperlink" Target="http://www2.dmu.dk/COMETR/COMETR_Final_Report.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3091CD-6DD1-44DF-B595-2DBBB46A3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12</Pages>
  <Words>3608</Words>
  <Characters>24903</Characters>
  <Application>Microsoft Office Word</Application>
  <DocSecurity>0</DocSecurity>
  <Lines>207</Lines>
  <Paragraphs>56</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28455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Orsi-Laptop</dc:creator>
  <cp:lastModifiedBy>Orsi-Laptop</cp:lastModifiedBy>
  <cp:revision>4</cp:revision>
  <dcterms:created xsi:type="dcterms:W3CDTF">2012-07-16T09:06:00Z</dcterms:created>
  <dcterms:modified xsi:type="dcterms:W3CDTF">2012-09-14T07:15:00Z</dcterms:modified>
</cp:coreProperties>
</file>