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18B" w:rsidRPr="00FA218B" w:rsidRDefault="00FA218B" w:rsidP="00B55C53">
      <w:pPr>
        <w:spacing w:line="360" w:lineRule="auto"/>
        <w:jc w:val="both"/>
      </w:pPr>
      <w:proofErr w:type="spellStart"/>
      <w:r w:rsidRPr="00FA218B">
        <w:t>Biró</w:t>
      </w:r>
      <w:proofErr w:type="spellEnd"/>
      <w:r w:rsidRPr="00FA218B">
        <w:t xml:space="preserve"> Krisztián</w:t>
      </w:r>
    </w:p>
    <w:p w:rsidR="00383E4E" w:rsidRPr="00FA218B" w:rsidRDefault="00FA218B" w:rsidP="00B55C53">
      <w:pPr>
        <w:spacing w:line="360" w:lineRule="auto"/>
        <w:jc w:val="both"/>
        <w:rPr>
          <w:b/>
          <w:sz w:val="28"/>
        </w:rPr>
      </w:pPr>
      <w:r w:rsidRPr="00FA218B">
        <w:rPr>
          <w:b/>
          <w:sz w:val="28"/>
        </w:rPr>
        <w:t>„Maradunk mindig mozgásban</w:t>
      </w:r>
      <w:r>
        <w:rPr>
          <w:b/>
          <w:sz w:val="28"/>
        </w:rPr>
        <w:t>, mint minden</w:t>
      </w:r>
      <w:r w:rsidRPr="00FA218B">
        <w:rPr>
          <w:b/>
          <w:sz w:val="28"/>
        </w:rPr>
        <w:t>”</w:t>
      </w:r>
    </w:p>
    <w:p w:rsidR="00FA218B" w:rsidRPr="00FA218B" w:rsidRDefault="00FA218B" w:rsidP="00B55C53">
      <w:pPr>
        <w:spacing w:line="360" w:lineRule="auto"/>
        <w:jc w:val="both"/>
        <w:rPr>
          <w:i/>
        </w:rPr>
      </w:pPr>
      <w:r w:rsidRPr="00FA218B">
        <w:rPr>
          <w:i/>
        </w:rPr>
        <w:t xml:space="preserve">Két </w:t>
      </w:r>
      <w:r w:rsidR="00954334">
        <w:rPr>
          <w:i/>
        </w:rPr>
        <w:t>„</w:t>
      </w:r>
      <w:r w:rsidRPr="00FA218B">
        <w:rPr>
          <w:i/>
        </w:rPr>
        <w:t>atipikus</w:t>
      </w:r>
      <w:r w:rsidR="00954334">
        <w:rPr>
          <w:i/>
        </w:rPr>
        <w:t>”</w:t>
      </w:r>
      <w:r w:rsidRPr="00FA218B">
        <w:rPr>
          <w:i/>
        </w:rPr>
        <w:t xml:space="preserve"> rapszöveg elemzése</w:t>
      </w:r>
    </w:p>
    <w:p w:rsidR="00383E4E" w:rsidRDefault="00383E4E" w:rsidP="00B55C53">
      <w:pPr>
        <w:spacing w:line="360" w:lineRule="auto"/>
        <w:jc w:val="both"/>
      </w:pPr>
    </w:p>
    <w:p w:rsidR="00FF2741" w:rsidRDefault="001C00D1" w:rsidP="00B55C53">
      <w:pPr>
        <w:spacing w:line="360" w:lineRule="auto"/>
        <w:jc w:val="both"/>
      </w:pPr>
      <w:r>
        <w:t xml:space="preserve">Adam </w:t>
      </w:r>
      <w:proofErr w:type="spellStart"/>
      <w:r>
        <w:t>Bradley</w:t>
      </w:r>
      <w:proofErr w:type="spellEnd"/>
      <w:r>
        <w:t xml:space="preserve"> megállapítja </w:t>
      </w:r>
      <w:proofErr w:type="spellStart"/>
      <w:r w:rsidRPr="004231D0">
        <w:rPr>
          <w:i/>
        </w:rPr>
        <w:t>Book</w:t>
      </w:r>
      <w:proofErr w:type="spellEnd"/>
      <w:r w:rsidRPr="004231D0">
        <w:rPr>
          <w:i/>
        </w:rPr>
        <w:t xml:space="preserve"> of </w:t>
      </w:r>
      <w:proofErr w:type="spellStart"/>
      <w:r w:rsidRPr="004231D0">
        <w:rPr>
          <w:i/>
        </w:rPr>
        <w:t>Rhymes</w:t>
      </w:r>
      <w:proofErr w:type="spellEnd"/>
      <w:r>
        <w:t xml:space="preserve"> című könyvében, hogy „a rapet, a költeményekhez hasonlóan</w:t>
      </w:r>
      <w:r w:rsidR="004231D0">
        <w:t>, a sor művészete határozza meg</w:t>
      </w:r>
      <w:r>
        <w:t>”</w:t>
      </w:r>
      <w:r w:rsidR="004231D0">
        <w:t>,</w:t>
      </w:r>
      <w:r w:rsidR="004231D0">
        <w:rPr>
          <w:rStyle w:val="Lbjegyzet-hivatkozs"/>
        </w:rPr>
        <w:footnoteReference w:id="1"/>
      </w:r>
      <w:r>
        <w:t xml:space="preserve"> </w:t>
      </w:r>
      <w:r w:rsidR="00273FC9">
        <w:t>vagyis azt</w:t>
      </w:r>
      <w:r w:rsidR="002F274F">
        <w:t xml:space="preserve"> elsősorban</w:t>
      </w:r>
      <w:r>
        <w:t xml:space="preserve"> egyfajta ver</w:t>
      </w:r>
      <w:r w:rsidR="00273FC9">
        <w:t xml:space="preserve">sformaként kívánja definiálni. </w:t>
      </w:r>
      <w:r w:rsidR="004231D0">
        <w:t xml:space="preserve">Mivel a rap zenei alapját képező négynegyedes dobütem, az ún. </w:t>
      </w:r>
      <w:proofErr w:type="gramStart"/>
      <w:r w:rsidR="004231D0">
        <w:t>beat</w:t>
      </w:r>
      <w:proofErr w:type="gramEnd"/>
      <w:r w:rsidR="004231D0">
        <w:t xml:space="preserve"> szabályossága valóban megteremti az előadás során a kötött formájú versekével rokon sorképzés lehetőségét, elfogadhatónak tűnik a megközelítése. Az a kijelentése azonban vitatható, hogy </w:t>
      </w:r>
      <w:r w:rsidR="00B55C53">
        <w:t xml:space="preserve">„akármilyen hétköznapian is hangzik egy </w:t>
      </w:r>
      <w:r w:rsidR="004231D0">
        <w:t>rapper</w:t>
      </w:r>
      <w:r w:rsidR="00B55C53">
        <w:t xml:space="preserve"> szövege, </w:t>
      </w:r>
      <w:r w:rsidR="004231D0">
        <w:t>a ritmusa költeménnyé teszi”.</w:t>
      </w:r>
      <w:r w:rsidR="00B55C53">
        <w:rPr>
          <w:rStyle w:val="Lbjegyzet-hivatkozs"/>
        </w:rPr>
        <w:footnoteReference w:id="2"/>
      </w:r>
      <w:r w:rsidR="00B55C53">
        <w:t xml:space="preserve"> </w:t>
      </w:r>
      <w:r w:rsidR="003A189E">
        <w:t>Kecskés András verstani koncepciója alapján ugyanis azt lehetne mondani, hogy pusztán a hangritmus, az akusztikai rendezettség még nem tesz költeménnyé, csak verssé egy adott szöveget.</w:t>
      </w:r>
      <w:r w:rsidR="003A189E">
        <w:rPr>
          <w:rStyle w:val="Lbjegyzet-hivatkozs"/>
        </w:rPr>
        <w:footnoteReference w:id="3"/>
      </w:r>
      <w:r w:rsidR="005203FE">
        <w:t xml:space="preserve"> </w:t>
      </w:r>
    </w:p>
    <w:p w:rsidR="00C92F8A" w:rsidRDefault="00FF2741" w:rsidP="00C92F8A">
      <w:pPr>
        <w:spacing w:line="360" w:lineRule="auto"/>
        <w:jc w:val="both"/>
      </w:pPr>
      <w:r>
        <w:tab/>
        <w:t xml:space="preserve">Azon túl, hogy a </w:t>
      </w:r>
      <w:proofErr w:type="spellStart"/>
      <w:r w:rsidRPr="00C92F8A">
        <w:rPr>
          <w:i/>
        </w:rPr>
        <w:t>poetry</w:t>
      </w:r>
      <w:proofErr w:type="spellEnd"/>
      <w:r>
        <w:t xml:space="preserve"> és a </w:t>
      </w:r>
      <w:r w:rsidRPr="00C92F8A">
        <w:rPr>
          <w:i/>
        </w:rPr>
        <w:t>(</w:t>
      </w:r>
      <w:proofErr w:type="spellStart"/>
      <w:r w:rsidRPr="00C92F8A">
        <w:rPr>
          <w:i/>
        </w:rPr>
        <w:t>literary</w:t>
      </w:r>
      <w:proofErr w:type="spellEnd"/>
      <w:r w:rsidRPr="00C92F8A">
        <w:rPr>
          <w:i/>
        </w:rPr>
        <w:t>) verse</w:t>
      </w:r>
      <w:r>
        <w:t xml:space="preserve"> fogalmát szinonimaként kezeli, </w:t>
      </w:r>
      <w:proofErr w:type="spellStart"/>
      <w:r>
        <w:t>Bradley</w:t>
      </w:r>
      <w:proofErr w:type="spellEnd"/>
      <w:r>
        <w:t xml:space="preserve"> gondolatmenete abban sem egységes, hogy a figuratív</w:t>
      </w:r>
      <w:r w:rsidR="005203FE">
        <w:t>, avagy retorikai „teljesítmény”</w:t>
      </w:r>
      <w:r w:rsidR="00AC1B58">
        <w:t xml:space="preserve">, amely véleménye szerint </w:t>
      </w:r>
      <w:r w:rsidR="00E86ED0">
        <w:t>a</w:t>
      </w:r>
      <w:r w:rsidR="00AC1B58">
        <w:t xml:space="preserve"> </w:t>
      </w:r>
      <w:r w:rsidR="00E86ED0">
        <w:t>„</w:t>
      </w:r>
      <w:r w:rsidR="00AC1B58">
        <w:t>jó költemény</w:t>
      </w:r>
      <w:r w:rsidR="00E86ED0">
        <w:t>”</w:t>
      </w:r>
      <w:r w:rsidR="00AC1B58">
        <w:t xml:space="preserve"> előfeltétele, </w:t>
      </w:r>
      <w:r>
        <w:t>milyen</w:t>
      </w:r>
      <w:r w:rsidR="00C92F8A">
        <w:t xml:space="preserve"> szereppel bír egy rapszövegben</w:t>
      </w:r>
      <w:r w:rsidR="00240193">
        <w:t>,</w:t>
      </w:r>
      <w:r>
        <w:t xml:space="preserve"> ugyanis hol azt írja, hogy díszítőelem, hol pedig azt, hogy új gondolatok és érzések kifejezője.</w:t>
      </w:r>
      <w:r w:rsidR="00C92F8A">
        <w:t xml:space="preserve"> </w:t>
      </w:r>
    </w:p>
    <w:p w:rsidR="00B55C53" w:rsidRDefault="00B55C53" w:rsidP="00B55C53">
      <w:pPr>
        <w:spacing w:line="360" w:lineRule="auto"/>
        <w:jc w:val="both"/>
      </w:pPr>
      <w:r>
        <w:t xml:space="preserve">Nietzsche </w:t>
      </w:r>
      <w:r w:rsidR="00C92F8A">
        <w:t>szerint azonban</w:t>
      </w:r>
      <w:r>
        <w:t xml:space="preserve"> „egyáltalán nem létezik a nyelv </w:t>
      </w:r>
      <w:proofErr w:type="gramStart"/>
      <w:r>
        <w:t>nem-retorikus »természetessége</w:t>
      </w:r>
      <w:proofErr w:type="gramEnd"/>
      <w:r>
        <w:t>«, amelyre apellálhatnánk: a nyelv maga színtisztán retorikai fogások eredménye”.</w:t>
      </w:r>
      <w:r>
        <w:rPr>
          <w:rStyle w:val="Lbjegyzet-hivatkozs"/>
        </w:rPr>
        <w:footnoteReference w:id="4"/>
      </w:r>
      <w:r>
        <w:t xml:space="preserve"> </w:t>
      </w:r>
      <w:proofErr w:type="gramStart"/>
      <w:r w:rsidR="00C92F8A">
        <w:t>A</w:t>
      </w:r>
      <w:r>
        <w:t xml:space="preserve"> német filozófus ezzel a nyelvi tapasztalattal hozza összefüggésbe azon megfigyelését, </w:t>
      </w:r>
      <w:r w:rsidR="00BE6311">
        <w:t>hogy</w:t>
      </w:r>
      <w:r>
        <w:t xml:space="preserve"> az igazság „[m]</w:t>
      </w:r>
      <w:proofErr w:type="spellStart"/>
      <w:r>
        <w:t>etaforák</w:t>
      </w:r>
      <w:proofErr w:type="spellEnd"/>
      <w:r>
        <w:t xml:space="preserve">, metonímiák, antropomorfizmusok át- meg átrendeződő serege, azaz röviden: emberi viszonylatok összessége, melyeket valaha </w:t>
      </w:r>
      <w:proofErr w:type="spellStart"/>
      <w:r>
        <w:t>poetikusan</w:t>
      </w:r>
      <w:proofErr w:type="spellEnd"/>
      <w:r>
        <w:t xml:space="preserve"> és retorikusan felfokoztak, felékesítettek és átvitt értelemmel ruháztak föl, s amelyek utóbb a hosszú használat folytán szilárdnak, kanonikusnak és kötelezőnek tűntek föl egy-egy nép előtt: az igazságok illúziók, amelyekről elfelejtettük, hogy illúziók, metaforák, amelyek megkopván elveszítették érzéki erejüket, képüket veszített pénzérmék, amelyek</w:t>
      </w:r>
      <w:proofErr w:type="gramEnd"/>
      <w:r>
        <w:t xml:space="preserve"> </w:t>
      </w:r>
      <w:proofErr w:type="gramStart"/>
      <w:r>
        <w:t>immár</w:t>
      </w:r>
      <w:proofErr w:type="gramEnd"/>
      <w:r>
        <w:t xml:space="preserve"> egyszerű fémek csupán, s nem csengő pénzdarabok.”</w:t>
      </w:r>
      <w:r>
        <w:rPr>
          <w:rStyle w:val="Lbjegyzet-hivatkozs"/>
        </w:rPr>
        <w:footnoteReference w:id="5"/>
      </w:r>
    </w:p>
    <w:p w:rsidR="00B55C53" w:rsidRDefault="00B55C53" w:rsidP="00B55C53">
      <w:pPr>
        <w:spacing w:line="360" w:lineRule="auto"/>
        <w:jc w:val="both"/>
      </w:pPr>
      <w:r>
        <w:tab/>
      </w:r>
      <w:r w:rsidR="002F274F">
        <w:t>Ha</w:t>
      </w:r>
      <w:r>
        <w:t xml:space="preserve"> végtelenül egyszerűsíteni </w:t>
      </w:r>
      <w:r w:rsidR="002F274F">
        <w:t>kívánjuk</w:t>
      </w:r>
      <w:r>
        <w:t xml:space="preserve"> a problémát,</w:t>
      </w:r>
      <w:r w:rsidR="002F274F">
        <w:t xml:space="preserve"> azt mondhatjuk, hogy</w:t>
      </w:r>
      <w:r>
        <w:t xml:space="preserve"> számunkra akkor kezd érdekessé válni egy szöveg, amikor </w:t>
      </w:r>
      <w:r w:rsidR="002F274F">
        <w:t>a metaforák visszanyerik „érzéki erejüket”</w:t>
      </w:r>
      <w:r w:rsidR="00E210EF">
        <w:t>,</w:t>
      </w:r>
      <w:r>
        <w:t xml:space="preserve"> </w:t>
      </w:r>
      <w:r w:rsidR="002F3E69">
        <w:lastRenderedPageBreak/>
        <w:t xml:space="preserve">azaz a nyelv eredendően retorikus természete ismételten láthatóvá válik, ami </w:t>
      </w:r>
      <w:r>
        <w:t>a nyelv konvencionálisan értelmezett elemei</w:t>
      </w:r>
      <w:r w:rsidR="00E210EF">
        <w:t>nek</w:t>
      </w:r>
      <w:r w:rsidR="002F3E69">
        <w:t xml:space="preserve"> új kontextusba kerülésével mehet végbe</w:t>
      </w:r>
      <w:r>
        <w:t xml:space="preserve">. Erre </w:t>
      </w:r>
      <w:r w:rsidR="002F3E69">
        <w:t>számtalan példát találni</w:t>
      </w:r>
      <w:r>
        <w:t xml:space="preserve"> a rapben, </w:t>
      </w:r>
      <w:r w:rsidR="002F3E69">
        <w:t>de</w:t>
      </w:r>
      <w:r>
        <w:t xml:space="preserve"> inkább az a jellemző, hogy egy-egy szöveghelyre érvényes az aktuális retorikai alakzat, és ritkább, amikor</w:t>
      </w:r>
      <w:r w:rsidR="002F3E69">
        <w:t xml:space="preserve"> például egy metafora</w:t>
      </w:r>
      <w:r>
        <w:t xml:space="preserve"> a szöveg egészét m</w:t>
      </w:r>
      <w:r w:rsidR="00816C81">
        <w:t>eghatározza</w:t>
      </w:r>
      <w:r>
        <w:t xml:space="preserve">. H. </w:t>
      </w:r>
      <w:proofErr w:type="spellStart"/>
      <w:r>
        <w:t>Samy</w:t>
      </w:r>
      <w:proofErr w:type="spellEnd"/>
      <w:r>
        <w:t xml:space="preserve"> Alim utóbbira hozza</w:t>
      </w:r>
      <w:r w:rsidR="005D0F5F">
        <w:t xml:space="preserve"> fel</w:t>
      </w:r>
      <w:r>
        <w:t xml:space="preserve"> példaként </w:t>
      </w:r>
      <w:proofErr w:type="spellStart"/>
      <w:r>
        <w:t>Pharoahe</w:t>
      </w:r>
      <w:proofErr w:type="spellEnd"/>
      <w:r>
        <w:t xml:space="preserve"> </w:t>
      </w:r>
      <w:proofErr w:type="spellStart"/>
      <w:r>
        <w:t>Monch</w:t>
      </w:r>
      <w:proofErr w:type="spellEnd"/>
      <w:r>
        <w:t xml:space="preserve"> egy</w:t>
      </w:r>
      <w:r w:rsidR="005D0F5F">
        <w:t>ik</w:t>
      </w:r>
      <w:r>
        <w:t xml:space="preserve"> számát,</w:t>
      </w:r>
      <w:r>
        <w:rPr>
          <w:rStyle w:val="Lbjegyzet-hivatkozs"/>
        </w:rPr>
        <w:footnoteReference w:id="6"/>
      </w:r>
      <w:r>
        <w:t xml:space="preserve"> amelyben az előadó a szexuális erőszaktevés kontextusából vesz át kifejezéseket</w:t>
      </w:r>
      <w:r w:rsidR="005D0F5F">
        <w:t>, hogy így becsmérelje a többi „semmitmondó rappert”.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 w:firstLine="708"/>
        <w:jc w:val="both"/>
      </w:pPr>
      <w:r>
        <w:t xml:space="preserve">„I’m </w:t>
      </w:r>
      <w:proofErr w:type="spellStart"/>
      <w:r>
        <w:t>obsessed</w:t>
      </w:r>
      <w:proofErr w:type="spellEnd"/>
    </w:p>
    <w:p w:rsidR="00B55C53" w:rsidRDefault="00B55C53" w:rsidP="00B55C53">
      <w:pPr>
        <w:spacing w:line="360" w:lineRule="auto"/>
        <w:ind w:left="708"/>
        <w:jc w:val="both"/>
      </w:pPr>
      <w:proofErr w:type="spellStart"/>
      <w:r>
        <w:t>with</w:t>
      </w:r>
      <w:proofErr w:type="spellEnd"/>
      <w:r>
        <w:t xml:space="preserve"> 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nude</w:t>
      </w:r>
      <w:proofErr w:type="spellEnd"/>
      <w:r>
        <w:t xml:space="preserve"> </w:t>
      </w:r>
      <w:proofErr w:type="spellStart"/>
      <w:r>
        <w:t>photographs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beat </w:t>
      </w:r>
      <w:proofErr w:type="spellStart"/>
      <w:r>
        <w:t>in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wall</w:t>
      </w:r>
      <w:proofErr w:type="spellEnd"/>
    </w:p>
    <w:p w:rsidR="00B55C53" w:rsidRDefault="00B55C53" w:rsidP="00B55C53">
      <w:pPr>
        <w:spacing w:line="360" w:lineRule="auto"/>
        <w:ind w:left="708"/>
        <w:jc w:val="both"/>
      </w:pPr>
      <w:proofErr w:type="spellStart"/>
      <w:r>
        <w:t>Pondering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verses, </w:t>
      </w:r>
      <w:proofErr w:type="spellStart"/>
      <w:r>
        <w:t>fondling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balls</w:t>
      </w:r>
      <w:proofErr w:type="spellEnd"/>
    </w:p>
    <w:p w:rsidR="00B55C53" w:rsidRDefault="00B55C53" w:rsidP="00B55C53">
      <w:pPr>
        <w:spacing w:line="360" w:lineRule="auto"/>
        <w:ind w:left="708"/>
        <w:jc w:val="both"/>
      </w:pPr>
      <w:proofErr w:type="spellStart"/>
      <w:r>
        <w:t>Witness</w:t>
      </w:r>
      <w:proofErr w:type="spellEnd"/>
      <w:r>
        <w:t xml:space="preserve"> a </w:t>
      </w:r>
      <w:proofErr w:type="spellStart"/>
      <w:r>
        <w:t>nigga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rap and </w:t>
      </w:r>
      <w:proofErr w:type="spellStart"/>
      <w:r>
        <w:t>chase</w:t>
      </w:r>
      <w:proofErr w:type="spellEnd"/>
      <w:r>
        <w:t xml:space="preserve"> </w:t>
      </w:r>
      <w:proofErr w:type="spellStart"/>
      <w:r>
        <w:t>it</w:t>
      </w:r>
      <w:proofErr w:type="spellEnd"/>
    </w:p>
    <w:p w:rsidR="00B55C53" w:rsidRDefault="00B55C53" w:rsidP="00B55C53">
      <w:pPr>
        <w:spacing w:line="360" w:lineRule="auto"/>
        <w:ind w:left="708"/>
        <w:jc w:val="both"/>
      </w:pPr>
      <w:proofErr w:type="spellStart"/>
      <w:r>
        <w:t>Through</w:t>
      </w:r>
      <w:proofErr w:type="spellEnd"/>
      <w:r>
        <w:t xml:space="preserve"> </w:t>
      </w:r>
      <w:proofErr w:type="spellStart"/>
      <w:r>
        <w:t>unoccupied</w:t>
      </w:r>
      <w:proofErr w:type="spellEnd"/>
      <w:r>
        <w:t xml:space="preserve"> </w:t>
      </w:r>
      <w:proofErr w:type="spellStart"/>
      <w:r>
        <w:t>dimly</w:t>
      </w:r>
      <w:proofErr w:type="spellEnd"/>
      <w:r>
        <w:t xml:space="preserve"> </w:t>
      </w:r>
      <w:proofErr w:type="spellStart"/>
      <w:r>
        <w:t>lit</w:t>
      </w:r>
      <w:proofErr w:type="spellEnd"/>
      <w:r>
        <w:t xml:space="preserve"> </w:t>
      </w:r>
      <w:proofErr w:type="spellStart"/>
      <w:r>
        <w:t>staircases</w:t>
      </w:r>
      <w:proofErr w:type="spellEnd"/>
      <w:r>
        <w:t xml:space="preserve"> and </w:t>
      </w:r>
      <w:proofErr w:type="spellStart"/>
      <w:r>
        <w:t>rape</w:t>
      </w:r>
      <w:proofErr w:type="spellEnd"/>
      <w:r>
        <w:t xml:space="preserve"> </w:t>
      </w:r>
      <w:proofErr w:type="spellStart"/>
      <w:r>
        <w:t>it</w:t>
      </w:r>
      <w:proofErr w:type="spellEnd"/>
      <w:r>
        <w:t>”</w:t>
      </w:r>
    </w:p>
    <w:p w:rsidR="00B55C53" w:rsidRDefault="00B55C53" w:rsidP="00B55C53">
      <w:pPr>
        <w:spacing w:line="360" w:lineRule="auto"/>
        <w:ind w:left="708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Pharoahe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Monch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Rape</w:t>
      </w:r>
      <w:proofErr w:type="spellEnd"/>
      <w:r>
        <w:rPr>
          <w:sz w:val="20"/>
          <w:szCs w:val="20"/>
        </w:rPr>
        <w:t>)</w:t>
      </w:r>
    </w:p>
    <w:p w:rsidR="00B55C53" w:rsidRDefault="00B55C53" w:rsidP="00B55C53">
      <w:pPr>
        <w:spacing w:line="360" w:lineRule="auto"/>
        <w:ind w:left="708"/>
        <w:jc w:val="right"/>
      </w:pPr>
    </w:p>
    <w:p w:rsidR="00B55C53" w:rsidRDefault="00816C81" w:rsidP="00B55C53">
      <w:pPr>
        <w:spacing w:line="360" w:lineRule="auto"/>
        <w:jc w:val="both"/>
      </w:pPr>
      <w:r>
        <w:t>Mi a következőkben</w:t>
      </w:r>
      <w:r w:rsidR="00963350">
        <w:t xml:space="preserve"> </w:t>
      </w:r>
      <w:r w:rsidR="00B55C53">
        <w:t>Újonc</w:t>
      </w:r>
      <w:r>
        <w:t xml:space="preserve"> (</w:t>
      </w:r>
      <w:proofErr w:type="spellStart"/>
      <w:r>
        <w:t>Závada</w:t>
      </w:r>
      <w:proofErr w:type="spellEnd"/>
      <w:r>
        <w:t xml:space="preserve"> Péter)</w:t>
      </w:r>
      <w:r w:rsidR="00B55C53">
        <w:t xml:space="preserve"> </w:t>
      </w:r>
      <w:proofErr w:type="spellStart"/>
      <w:r w:rsidR="00B55C53">
        <w:rPr>
          <w:i/>
        </w:rPr>
        <w:t>Budepesmód</w:t>
      </w:r>
      <w:proofErr w:type="spellEnd"/>
      <w:r w:rsidR="00B55C53">
        <w:t xml:space="preserve"> és </w:t>
      </w:r>
      <w:proofErr w:type="spellStart"/>
      <w:r w:rsidR="00B55C53">
        <w:t>Saiid</w:t>
      </w:r>
      <w:proofErr w:type="spellEnd"/>
      <w:r>
        <w:t xml:space="preserve"> (Süveg Márk)</w:t>
      </w:r>
      <w:r w:rsidR="00B55C53">
        <w:t xml:space="preserve"> </w:t>
      </w:r>
      <w:proofErr w:type="gramStart"/>
      <w:r w:rsidR="00B55C53">
        <w:rPr>
          <w:i/>
        </w:rPr>
        <w:t>Hisz</w:t>
      </w:r>
      <w:proofErr w:type="gramEnd"/>
      <w:r w:rsidR="00B55C53">
        <w:rPr>
          <w:i/>
        </w:rPr>
        <w:t xml:space="preserve"> Sztori</w:t>
      </w:r>
      <w:r w:rsidR="00B55C53">
        <w:t xml:space="preserve"> című számának szövegét kívánjuk elemezni a retorikai alakzatok, s azok közül is elsősorban a tropikus (például a </w:t>
      </w:r>
      <w:r w:rsidR="00D569BC">
        <w:t>metaforikus) kifejezések mentén.</w:t>
      </w:r>
      <w:r w:rsidR="00B55C53">
        <w:t xml:space="preserve"> </w:t>
      </w:r>
      <w:r w:rsidR="00FB2567">
        <w:t>Választásunkat két dolog indokolta. Egyfelől az, hogy a két szöveg nagyon hasonlóan szerveződik, mégis különböző, ámde valamilyen módon összefüggő tapasztalat</w:t>
      </w:r>
      <w:r>
        <w:t>ot közvetítenek</w:t>
      </w:r>
      <w:r w:rsidR="00FB2567">
        <w:t xml:space="preserve">. Másfelől pedig az, hogy mind a </w:t>
      </w:r>
      <w:proofErr w:type="spellStart"/>
      <w:r w:rsidR="00FB2567" w:rsidRPr="00FB2567">
        <w:rPr>
          <w:i/>
        </w:rPr>
        <w:t>Budepesmód</w:t>
      </w:r>
      <w:r w:rsidR="00FB2567">
        <w:t>nak</w:t>
      </w:r>
      <w:proofErr w:type="spellEnd"/>
      <w:r w:rsidR="00FB2567">
        <w:t xml:space="preserve">, mind a </w:t>
      </w:r>
      <w:proofErr w:type="gramStart"/>
      <w:r w:rsidR="00FB2567" w:rsidRPr="00FB2567">
        <w:rPr>
          <w:i/>
        </w:rPr>
        <w:t>Hisz</w:t>
      </w:r>
      <w:proofErr w:type="gramEnd"/>
      <w:r w:rsidR="00FB2567" w:rsidRPr="00FB2567">
        <w:rPr>
          <w:i/>
        </w:rPr>
        <w:t xml:space="preserve"> Sztori</w:t>
      </w:r>
      <w:r w:rsidR="00FB2567">
        <w:t xml:space="preserve">nak lehet valamiféle kanonikus előzményt tulajdonítani „tematikailag” a rap történetében, s így nemcsak maga az elemzés lehet érdekes, hanem az is, hogyan újítja meg Újonc és </w:t>
      </w:r>
      <w:proofErr w:type="spellStart"/>
      <w:r w:rsidR="00FB2567">
        <w:t>Saiid</w:t>
      </w:r>
      <w:proofErr w:type="spellEnd"/>
      <w:r w:rsidR="00FB2567">
        <w:t xml:space="preserve"> a rap hagyományos témáit és azok megközelítésmódjait.</w:t>
      </w:r>
    </w:p>
    <w:p w:rsidR="00B55C53" w:rsidRDefault="00B55C53" w:rsidP="00B55C53">
      <w:pPr>
        <w:spacing w:line="360" w:lineRule="auto"/>
        <w:jc w:val="center"/>
        <w:rPr>
          <w:b/>
        </w:rPr>
      </w:pPr>
    </w:p>
    <w:p w:rsidR="00B55C53" w:rsidRDefault="00B55C53" w:rsidP="00B55C53">
      <w:pPr>
        <w:spacing w:line="360" w:lineRule="auto"/>
        <w:jc w:val="center"/>
        <w:rPr>
          <w:b/>
        </w:rPr>
      </w:pPr>
      <w:r>
        <w:rPr>
          <w:b/>
        </w:rPr>
        <w:t>Újonc (</w:t>
      </w:r>
      <w:proofErr w:type="spellStart"/>
      <w:r>
        <w:rPr>
          <w:b/>
        </w:rPr>
        <w:t>Akkezdet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Phiai</w:t>
      </w:r>
      <w:proofErr w:type="spellEnd"/>
      <w:r>
        <w:rPr>
          <w:b/>
        </w:rPr>
        <w:t xml:space="preserve">): </w:t>
      </w:r>
      <w:proofErr w:type="spellStart"/>
      <w:r>
        <w:rPr>
          <w:b/>
          <w:i/>
        </w:rPr>
        <w:t>Budepesmód</w:t>
      </w:r>
      <w:proofErr w:type="spellEnd"/>
      <w:r>
        <w:rPr>
          <w:b/>
          <w:i/>
        </w:rPr>
        <w:fldChar w:fldCharType="begin"/>
      </w:r>
      <w:r>
        <w:instrText xml:space="preserve"> TC "</w:instrText>
      </w:r>
      <w:bookmarkStart w:id="0" w:name="_Toc321492307"/>
      <w:r>
        <w:rPr>
          <w:b/>
        </w:rPr>
        <w:instrText xml:space="preserve">Újonc (Akkezdet Phiai): </w:instrText>
      </w:r>
      <w:r>
        <w:rPr>
          <w:b/>
          <w:i/>
        </w:rPr>
        <w:instrText>Budepesmód</w:instrText>
      </w:r>
      <w:bookmarkEnd w:id="0"/>
      <w:r>
        <w:instrText xml:space="preserve">" \f C \l "2" </w:instrText>
      </w:r>
      <w:r>
        <w:rPr>
          <w:b/>
          <w:i/>
        </w:rPr>
        <w:fldChar w:fldCharType="end"/>
      </w:r>
    </w:p>
    <w:p w:rsidR="00B55C53" w:rsidRDefault="00B55C53" w:rsidP="00B55C53">
      <w:pPr>
        <w:spacing w:line="360" w:lineRule="auto"/>
        <w:jc w:val="both"/>
      </w:pPr>
    </w:p>
    <w:p w:rsidR="0004482F" w:rsidRDefault="00B55C53" w:rsidP="0004482F">
      <w:pPr>
        <w:spacing w:line="360" w:lineRule="auto"/>
        <w:jc w:val="both"/>
      </w:pPr>
      <w:r>
        <w:t xml:space="preserve">Ha csak felületesen tekintünk át a rap néhány évtizedes történetén, akkor sem fogja elkerülni a figyelmünket az a tény, hogy megszámlálhatatlanul sok szöveg foglalkozik a várossal és a városi élet körülményeivel. Scott </w:t>
      </w:r>
      <w:proofErr w:type="spellStart"/>
      <w:r>
        <w:t>Crossley</w:t>
      </w:r>
      <w:proofErr w:type="spellEnd"/>
      <w:r>
        <w:t xml:space="preserve"> </w:t>
      </w:r>
      <w:proofErr w:type="spellStart"/>
      <w:r>
        <w:rPr>
          <w:i/>
        </w:rPr>
        <w:t>Metaphorical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Conceptions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Hip-Hop</w:t>
      </w:r>
      <w:proofErr w:type="spellEnd"/>
      <w:r>
        <w:rPr>
          <w:i/>
        </w:rPr>
        <w:t xml:space="preserve"> Music</w:t>
      </w:r>
      <w:r>
        <w:t xml:space="preserve"> című tanulmányában azzal magyarázza</w:t>
      </w:r>
      <w:r w:rsidR="007D18A7">
        <w:t xml:space="preserve"> ezt a jelenséget</w:t>
      </w:r>
      <w:r>
        <w:t xml:space="preserve">, hogy „a legelső tapasztalat, amellyel a </w:t>
      </w:r>
      <w:proofErr w:type="spellStart"/>
      <w:r>
        <w:t>hip-hop</w:t>
      </w:r>
      <w:proofErr w:type="spellEnd"/>
      <w:r>
        <w:t xml:space="preserve"> generáció [jellemzően a nagyvárosi gettókban élő afroamerikai lakosság] tagjai először </w:t>
      </w:r>
      <w:r>
        <w:lastRenderedPageBreak/>
        <w:t>szembesülnek, az a saját</w:t>
      </w:r>
      <w:r w:rsidR="00753FDB">
        <w:t xml:space="preserve"> városi</w:t>
      </w:r>
      <w:r>
        <w:t xml:space="preserve"> környékük”.</w:t>
      </w:r>
      <w:r>
        <w:rPr>
          <w:rStyle w:val="Lbjegyzet-hivatkozs"/>
        </w:rPr>
        <w:footnoteReference w:id="7"/>
      </w:r>
      <w:r w:rsidR="007D18A7">
        <w:t xml:space="preserve"> </w:t>
      </w:r>
      <w:r>
        <w:t>Nem meglepő, sőt talán egyértelmű következménye egy ilyen tapasztalatnak, hogy olyan új kifejezéseket szül, amelyekről a használói úgy vélik, hogy adekvát kifejezői az életkörülményeiknek,</w:t>
      </w:r>
      <w:r>
        <w:rPr>
          <w:rStyle w:val="Lbjegyzet-hivatkozs"/>
        </w:rPr>
        <w:footnoteReference w:id="8"/>
      </w:r>
      <w:r>
        <w:t xml:space="preserve"> s az ilyen új kifejezések </w:t>
      </w:r>
      <w:proofErr w:type="spellStart"/>
      <w:r>
        <w:t>tropologikusan</w:t>
      </w:r>
      <w:proofErr w:type="spellEnd"/>
      <w:r>
        <w:t xml:space="preserve"> </w:t>
      </w:r>
      <w:r w:rsidR="00753FDB">
        <w:t>jönnek létre</w:t>
      </w:r>
      <w:r>
        <w:t xml:space="preserve"> a legtöbb esetben. </w:t>
      </w:r>
      <w:r w:rsidR="00682478">
        <w:t>Itt o</w:t>
      </w:r>
      <w:r>
        <w:t xml:space="preserve">lyan szavakra gondolhatunk, mint a </w:t>
      </w:r>
      <w:proofErr w:type="spellStart"/>
      <w:r>
        <w:rPr>
          <w:i/>
        </w:rPr>
        <w:t>block</w:t>
      </w:r>
      <w:proofErr w:type="spellEnd"/>
      <w:r>
        <w:t xml:space="preserve"> (eredeti jelentésében</w:t>
      </w:r>
      <w:r w:rsidR="00753FDB">
        <w:t xml:space="preserve"> </w:t>
      </w:r>
      <w:r>
        <w:t>’</w:t>
      </w:r>
      <w:proofErr w:type="spellStart"/>
      <w:r>
        <w:t>háztömb</w:t>
      </w:r>
      <w:proofErr w:type="spellEnd"/>
      <w:r>
        <w:t>’</w:t>
      </w:r>
      <w:r w:rsidR="00682478">
        <w:t>, a</w:t>
      </w:r>
      <w:r>
        <w:t xml:space="preserve"> városi szlengben</w:t>
      </w:r>
      <w:r w:rsidR="00682478">
        <w:t xml:space="preserve"> </w:t>
      </w:r>
      <w:r>
        <w:t>’</w:t>
      </w:r>
      <w:proofErr w:type="spellStart"/>
      <w:r>
        <w:t>környék</w:t>
      </w:r>
      <w:proofErr w:type="spellEnd"/>
      <w:r>
        <w:t xml:space="preserve">, szomszédság’), a </w:t>
      </w:r>
      <w:proofErr w:type="spellStart"/>
      <w:r>
        <w:rPr>
          <w:i/>
        </w:rPr>
        <w:t>brick</w:t>
      </w:r>
      <w:proofErr w:type="spellEnd"/>
      <w:r>
        <w:t xml:space="preserve"> (eredeti jelentésében ’</w:t>
      </w:r>
      <w:proofErr w:type="spellStart"/>
      <w:r>
        <w:t>tégla</w:t>
      </w:r>
      <w:proofErr w:type="spellEnd"/>
      <w:r>
        <w:t xml:space="preserve">’, </w:t>
      </w:r>
      <w:r w:rsidR="00682478">
        <w:t xml:space="preserve">a </w:t>
      </w:r>
      <w:r>
        <w:t>városi szlengben ’</w:t>
      </w:r>
      <w:proofErr w:type="spellStart"/>
      <w:r>
        <w:t>háztömb</w:t>
      </w:r>
      <w:proofErr w:type="spellEnd"/>
      <w:r>
        <w:t xml:space="preserve">’) vagy a </w:t>
      </w:r>
      <w:proofErr w:type="spellStart"/>
      <w:r>
        <w:rPr>
          <w:i/>
        </w:rPr>
        <w:t>hood</w:t>
      </w:r>
      <w:proofErr w:type="spellEnd"/>
      <w:r>
        <w:t xml:space="preserve"> (a ’</w:t>
      </w:r>
      <w:proofErr w:type="spellStart"/>
      <w:r>
        <w:t>szomszédság</w:t>
      </w:r>
      <w:proofErr w:type="spellEnd"/>
      <w:r>
        <w:t xml:space="preserve">’ jelentésű </w:t>
      </w:r>
      <w:proofErr w:type="spellStart"/>
      <w:r>
        <w:rPr>
          <w:i/>
        </w:rPr>
        <w:t>neighborhood</w:t>
      </w:r>
      <w:proofErr w:type="spellEnd"/>
      <w:r>
        <w:t xml:space="preserve"> köznyelvi kifejezésből az első két szótag elvonásával jött létre, és kimondottan egy ’</w:t>
      </w:r>
      <w:proofErr w:type="spellStart"/>
      <w:r>
        <w:t>városi</w:t>
      </w:r>
      <w:proofErr w:type="spellEnd"/>
      <w:r>
        <w:t xml:space="preserve"> környék, negyed’ jelölésére szolgál a városi szlengben). </w:t>
      </w:r>
      <w:r w:rsidR="005F1177">
        <w:t>Azonban</w:t>
      </w:r>
      <w:r>
        <w:t xml:space="preserve"> nehéz elképzelni, hogy a városi szlenget ismerő és beszélő a felsorolt szavak bármelyikében is érzékelné még a figurális mozzanatot, a mindennapi használatban</w:t>
      </w:r>
      <w:r w:rsidR="005F1177">
        <w:t xml:space="preserve"> olyannyira</w:t>
      </w:r>
      <w:r>
        <w:t xml:space="preserve"> „megkopott” kifejezésekről van szó, s így számunkra sem különösebben érdekesek a továbbiakban. Talán csak annyit érdemes még megjegyezni, hogy </w:t>
      </w:r>
      <w:proofErr w:type="spellStart"/>
      <w:r>
        <w:t>Crossley</w:t>
      </w:r>
      <w:proofErr w:type="spellEnd"/>
      <w:r>
        <w:t xml:space="preserve"> megfigyelései szerint az említett </w:t>
      </w:r>
      <w:r w:rsidR="005F1177">
        <w:t>kifejezések</w:t>
      </w:r>
      <w:r>
        <w:t xml:space="preserve"> mind úgy </w:t>
      </w:r>
      <w:proofErr w:type="spellStart"/>
      <w:r>
        <w:t>konceptualizálják</w:t>
      </w:r>
      <w:proofErr w:type="spellEnd"/>
      <w:r>
        <w:t xml:space="preserve"> a városi környéket, mint ami </w:t>
      </w:r>
      <w:r w:rsidR="005F1177">
        <w:t>nem annyira védelmező (</w:t>
      </w:r>
      <w:proofErr w:type="spellStart"/>
      <w:r w:rsidR="005F1177">
        <w:t>protective</w:t>
      </w:r>
      <w:proofErr w:type="spellEnd"/>
      <w:r w:rsidR="005F1177">
        <w:t>), mint inkább korlátozó (</w:t>
      </w:r>
      <w:proofErr w:type="spellStart"/>
      <w:r w:rsidR="005F1177">
        <w:t>restrictive</w:t>
      </w:r>
      <w:proofErr w:type="spellEnd"/>
      <w:r w:rsidR="005F1177">
        <w:t>) jellegű</w:t>
      </w:r>
      <w:r>
        <w:t>,</w:t>
      </w:r>
      <w:r>
        <w:rPr>
          <w:rStyle w:val="Lbjegyzet-hivatkozs"/>
        </w:rPr>
        <w:footnoteReference w:id="9"/>
      </w:r>
      <w:r>
        <w:t xml:space="preserve"> hiszen egy városrész például az eredetileg ’</w:t>
      </w:r>
      <w:proofErr w:type="spellStart"/>
      <w:r>
        <w:t>háztömb</w:t>
      </w:r>
      <w:proofErr w:type="spellEnd"/>
      <w:r>
        <w:t xml:space="preserve">’ jelentésű </w:t>
      </w:r>
      <w:proofErr w:type="spellStart"/>
      <w:r>
        <w:rPr>
          <w:i/>
        </w:rPr>
        <w:t>block</w:t>
      </w:r>
      <w:proofErr w:type="spellEnd"/>
      <w:r>
        <w:t xml:space="preserve"> szóval történő megnevezése egyértelműen egyfajta negatív zsúfoltságot és szűk életteret sugall.</w:t>
      </w:r>
    </w:p>
    <w:p w:rsidR="00B55C53" w:rsidRDefault="00B55C53" w:rsidP="0004482F">
      <w:pPr>
        <w:spacing w:line="360" w:lineRule="auto"/>
        <w:ind w:firstLine="708"/>
        <w:jc w:val="both"/>
      </w:pPr>
      <w:r>
        <w:t xml:space="preserve">Valamelyest más a helyzet a „város egy pokol” </w:t>
      </w:r>
      <w:r w:rsidR="0004482F">
        <w:t>és</w:t>
      </w:r>
      <w:r>
        <w:t xml:space="preserve"> a „város egy betondzsungel”</w:t>
      </w:r>
      <w:r w:rsidR="0004482F">
        <w:t xml:space="preserve"> metaforákkal,</w:t>
      </w:r>
      <w:r>
        <w:t xml:space="preserve"> </w:t>
      </w:r>
      <w:r w:rsidR="0004482F">
        <w:t>a</w:t>
      </w:r>
      <w:r>
        <w:t>melyek</w:t>
      </w:r>
      <w:r w:rsidR="0004482F">
        <w:t>ben</w:t>
      </w:r>
      <w:r>
        <w:t xml:space="preserve"> gyakori előfordulásuk ellenére még</w:t>
      </w:r>
      <w:r w:rsidR="0004482F">
        <w:t xml:space="preserve"> talán</w:t>
      </w:r>
      <w:r>
        <w:t xml:space="preserve"> érzékelhető</w:t>
      </w:r>
      <w:r w:rsidR="0004482F">
        <w:t xml:space="preserve"> a</w:t>
      </w:r>
      <w:r>
        <w:t xml:space="preserve"> </w:t>
      </w:r>
      <w:proofErr w:type="spellStart"/>
      <w:r>
        <w:t>tropologikus</w:t>
      </w:r>
      <w:proofErr w:type="spellEnd"/>
      <w:r>
        <w:t xml:space="preserve"> eredet</w:t>
      </w:r>
      <w:r w:rsidR="0004482F">
        <w:t>. Ugyanis a képzetkör, amelyből e</w:t>
      </w:r>
      <w:r>
        <w:t xml:space="preserve"> két kifejezés merít, egyáltalán nem a város objektumait „hasznosítja újra” egyfajta expanzióval, hanem egy egészen más kon</w:t>
      </w:r>
      <w:r w:rsidR="0004482F">
        <w:t xml:space="preserve">textusból hozza „megfeleléseit”. A rapnyelv.freeblog.hu </w:t>
      </w:r>
      <w:r>
        <w:t>szerint az ilyen trópusokat akár rapmetaforáknak is nevezhetjük, éppen a viszonylag gyakori, visszatérő voltuk miatt</w:t>
      </w:r>
      <w:r w:rsidR="0004482F">
        <w:t>.</w:t>
      </w:r>
      <w:r w:rsidR="00FC76B2">
        <w:rPr>
          <w:rStyle w:val="Lbjegyzet-hivatkozs"/>
        </w:rPr>
        <w:footnoteReference w:id="10"/>
      </w:r>
      <w:r>
        <w:t xml:space="preserve"> </w:t>
      </w:r>
      <w:r w:rsidR="0004482F">
        <w:t>H</w:t>
      </w:r>
      <w:r>
        <w:t>a</w:t>
      </w:r>
      <w:r w:rsidR="0004482F">
        <w:t xml:space="preserve"> pedig</w:t>
      </w:r>
      <w:r>
        <w:t xml:space="preserve"> visszatekintünk </w:t>
      </w:r>
      <w:proofErr w:type="spellStart"/>
      <w:r>
        <w:t>Crossley</w:t>
      </w:r>
      <w:proofErr w:type="spellEnd"/>
      <w:r>
        <w:t xml:space="preserve"> fentebb ismertetett következtésére, akkor a pokol- és a </w:t>
      </w:r>
      <w:proofErr w:type="spellStart"/>
      <w:r>
        <w:t>dzsungel-metaforikáról</w:t>
      </w:r>
      <w:proofErr w:type="spellEnd"/>
      <w:r>
        <w:t xml:space="preserve"> is elmondható, hogy a városi életet egyfajta negatív tapasztalatként képezi</w:t>
      </w:r>
      <w:r w:rsidR="00F30BED">
        <w:t>k</w:t>
      </w:r>
      <w:r>
        <w:t xml:space="preserve"> l</w:t>
      </w:r>
      <w:r w:rsidR="00F30BED">
        <w:t>e</w:t>
      </w:r>
      <w:r>
        <w:t xml:space="preserve">. Ahogy a </w:t>
      </w:r>
      <w:proofErr w:type="spellStart"/>
      <w:r>
        <w:t>blog</w:t>
      </w:r>
      <w:proofErr w:type="spellEnd"/>
      <w:r>
        <w:t xml:space="preserve"> is írja, a pokol általában nem a túlvilági büntetést akarja felidézni egy rapszövegben, hanem a földi lét szenvedéseit, a nyomor tapasztalatát, s ilyen értelemben kapcsolódik szinte mindig a városi környezethez, azon belül is a gettóhoz.</w:t>
      </w:r>
      <w:r>
        <w:rPr>
          <w:rStyle w:val="Lbjegyzet-hivatkozs"/>
        </w:rPr>
        <w:footnoteReference w:id="11"/>
      </w:r>
    </w:p>
    <w:p w:rsidR="00B55C53" w:rsidRDefault="00B55C53" w:rsidP="00B55C53">
      <w:pPr>
        <w:spacing w:line="360" w:lineRule="auto"/>
      </w:pPr>
    </w:p>
    <w:p w:rsidR="00B55C53" w:rsidRDefault="00B55C53" w:rsidP="00B55C53">
      <w:pPr>
        <w:spacing w:line="360" w:lineRule="auto"/>
        <w:ind w:left="708"/>
      </w:pPr>
      <w:r>
        <w:t xml:space="preserve">„Starin’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skyscraper</w:t>
      </w:r>
      <w:proofErr w:type="spellEnd"/>
      <w:r>
        <w:t xml:space="preserve"> </w:t>
      </w:r>
      <w:proofErr w:type="spellStart"/>
      <w:r>
        <w:t>reachin</w:t>
      </w:r>
      <w:proofErr w:type="spellEnd"/>
      <w:r>
        <w:t xml:space="preserve">’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heaven</w:t>
      </w:r>
      <w:proofErr w:type="spellEnd"/>
    </w:p>
    <w:p w:rsidR="00B55C53" w:rsidRDefault="00B55C53" w:rsidP="00B55C53">
      <w:pPr>
        <w:spacing w:line="360" w:lineRule="auto"/>
        <w:ind w:left="708"/>
      </w:pPr>
      <w:proofErr w:type="spellStart"/>
      <w:r>
        <w:t>When</w:t>
      </w:r>
      <w:proofErr w:type="spellEnd"/>
      <w:r>
        <w:t xml:space="preserve"> over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ghetto</w:t>
      </w:r>
      <w:proofErr w:type="spellEnd"/>
      <w:r>
        <w:t xml:space="preserve"> I'm </w:t>
      </w:r>
      <w:proofErr w:type="spellStart"/>
      <w:r>
        <w:t>livin</w:t>
      </w:r>
      <w:proofErr w:type="spellEnd"/>
      <w:r>
        <w:t xml:space="preserve">’ </w:t>
      </w:r>
      <w:proofErr w:type="spellStart"/>
      <w:r>
        <w:t>in</w:t>
      </w:r>
      <w:proofErr w:type="spellEnd"/>
      <w:r>
        <w:t xml:space="preserve"> </w:t>
      </w:r>
      <w:proofErr w:type="spellStart"/>
      <w:r>
        <w:t>hell</w:t>
      </w:r>
      <w:proofErr w:type="spellEnd"/>
      <w:r>
        <w:t>”</w:t>
      </w:r>
    </w:p>
    <w:p w:rsidR="00B55C53" w:rsidRDefault="00B55C53" w:rsidP="00B55C5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Grandmaster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Flash</w:t>
      </w:r>
      <w:proofErr w:type="spellEnd"/>
      <w:r>
        <w:rPr>
          <w:sz w:val="20"/>
          <w:szCs w:val="20"/>
        </w:rPr>
        <w:t xml:space="preserve"> &amp; The </w:t>
      </w:r>
      <w:proofErr w:type="spellStart"/>
      <w:r>
        <w:rPr>
          <w:sz w:val="20"/>
          <w:szCs w:val="20"/>
        </w:rPr>
        <w:t>Furious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Five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New York, New York</w:t>
      </w:r>
      <w:r>
        <w:rPr>
          <w:sz w:val="20"/>
          <w:szCs w:val="20"/>
        </w:rPr>
        <w:t>)</w:t>
      </w:r>
    </w:p>
    <w:p w:rsidR="00FD0EEB" w:rsidRDefault="00FD0EEB" w:rsidP="00B55C53">
      <w:pPr>
        <w:spacing w:line="360" w:lineRule="auto"/>
        <w:jc w:val="both"/>
      </w:pPr>
    </w:p>
    <w:p w:rsidR="00B55C53" w:rsidRDefault="00FD0EEB" w:rsidP="00B55C53">
      <w:pPr>
        <w:spacing w:line="360" w:lineRule="auto"/>
        <w:jc w:val="both"/>
      </w:pPr>
      <w:r>
        <w:t>A</w:t>
      </w:r>
      <w:r w:rsidR="00B55C53">
        <w:t xml:space="preserve"> dzsungel-metafora </w:t>
      </w:r>
      <w:r w:rsidR="00FC76B2">
        <w:t>pedig</w:t>
      </w:r>
      <w:r w:rsidR="00B55C53">
        <w:t xml:space="preserve"> egy civilizáción belül egy civilizáció-nélküliséget, egy civilizáción belüli vadont idéz fel, ahol nem a jog érvényesül, hanem „kegyetlen harc folyik az </w:t>
      </w:r>
      <w:proofErr w:type="spellStart"/>
      <w:r w:rsidR="00B55C53">
        <w:t>életbenmaradásért</w:t>
      </w:r>
      <w:proofErr w:type="spellEnd"/>
      <w:r w:rsidR="00B55C53">
        <w:t xml:space="preserve">, csak a legkeményebbek maradnak talpon, és az együttműködő individuumok közössége helyett ember embernek farkasa; ragadozók és áldozatok élnek együtt egy olyan </w:t>
      </w:r>
      <w:r w:rsidR="00B55C53">
        <w:rPr>
          <w:i/>
        </w:rPr>
        <w:t>erőszakkal és nyomorúsággal teli szubkultúrában</w:t>
      </w:r>
      <w:r w:rsidR="00B55C53">
        <w:t xml:space="preserve">, amelyben sajátos módon </w:t>
      </w:r>
      <w:r w:rsidR="00B55C53">
        <w:rPr>
          <w:i/>
        </w:rPr>
        <w:t>az áldozatok hősei épp az őket kizsákmányoló ragadozók</w:t>
      </w:r>
      <w:r w:rsidR="00FC76B2" w:rsidRPr="00FC76B2">
        <w:t>.</w:t>
      </w:r>
      <w:r w:rsidR="00B55C53">
        <w:t>”</w:t>
      </w:r>
      <w:r w:rsidR="00B55C53">
        <w:rPr>
          <w:rStyle w:val="Lbjegyzet-hivatkozs"/>
        </w:rPr>
        <w:footnoteReference w:id="12"/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>„</w:t>
      </w:r>
      <w:proofErr w:type="spellStart"/>
      <w:r>
        <w:t>Breathin</w:t>
      </w:r>
      <w:proofErr w:type="spellEnd"/>
      <w:r>
        <w:t xml:space="preserve">’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 city </w:t>
      </w:r>
      <w:proofErr w:type="spellStart"/>
      <w:r>
        <w:t>breaths</w:t>
      </w:r>
      <w:proofErr w:type="spellEnd"/>
      <w:r>
        <w:t xml:space="preserve">, sittin </w:t>
      </w:r>
      <w:proofErr w:type="spellStart"/>
      <w:r>
        <w:t>on</w:t>
      </w:r>
      <w:proofErr w:type="spellEnd"/>
      <w:r>
        <w:t xml:space="preserve"> </w:t>
      </w:r>
      <w:proofErr w:type="spellStart"/>
      <w:r>
        <w:t>shitty</w:t>
      </w:r>
      <w:proofErr w:type="spellEnd"/>
      <w:r>
        <w:t xml:space="preserve"> </w:t>
      </w:r>
      <w:proofErr w:type="spellStart"/>
      <w:r>
        <w:t>steps</w:t>
      </w:r>
      <w:proofErr w:type="spellEnd"/>
    </w:p>
    <w:p w:rsidR="00B55C53" w:rsidRDefault="00B55C53" w:rsidP="00B55C53">
      <w:pPr>
        <w:spacing w:line="360" w:lineRule="auto"/>
        <w:ind w:left="708"/>
      </w:pPr>
      <w:proofErr w:type="spellStart"/>
      <w:r>
        <w:t>We</w:t>
      </w:r>
      <w:proofErr w:type="spellEnd"/>
      <w:r>
        <w:t xml:space="preserve"> </w:t>
      </w:r>
      <w:proofErr w:type="spellStart"/>
      <w:r>
        <w:t>stoop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lows</w:t>
      </w:r>
      <w:proofErr w:type="spellEnd"/>
      <w:r>
        <w:t xml:space="preserve">, </w:t>
      </w:r>
      <w:proofErr w:type="spellStart"/>
      <w:r>
        <w:t>hell</w:t>
      </w:r>
      <w:proofErr w:type="spellEnd"/>
      <w:r>
        <w:t xml:space="preserve"> </w:t>
      </w:r>
      <w:proofErr w:type="spellStart"/>
      <w:r>
        <w:t>froze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slept</w:t>
      </w:r>
      <w:proofErr w:type="spellEnd"/>
    </w:p>
    <w:p w:rsidR="00B55C53" w:rsidRDefault="00B55C53" w:rsidP="00B55C53">
      <w:pPr>
        <w:spacing w:line="360" w:lineRule="auto"/>
        <w:ind w:left="708"/>
      </w:pPr>
      <w:r>
        <w:t xml:space="preserve">The </w:t>
      </w:r>
      <w:proofErr w:type="spellStart"/>
      <w:r>
        <w:t>beast</w:t>
      </w:r>
      <w:proofErr w:type="spellEnd"/>
      <w:r>
        <w:t xml:space="preserve"> </w:t>
      </w:r>
      <w:proofErr w:type="spellStart"/>
      <w:r>
        <w:t>crept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jungles</w:t>
      </w:r>
      <w:proofErr w:type="spellEnd"/>
      <w:r>
        <w:t xml:space="preserve"> </w:t>
      </w:r>
      <w:proofErr w:type="spellStart"/>
      <w:r>
        <w:t>communicatin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another</w:t>
      </w:r>
      <w:proofErr w:type="spellEnd"/>
    </w:p>
    <w:p w:rsidR="00B55C53" w:rsidRDefault="00B55C53" w:rsidP="00B55C53">
      <w:pPr>
        <w:spacing w:line="360" w:lineRule="auto"/>
        <w:ind w:left="708"/>
      </w:pPr>
      <w:r>
        <w:t xml:space="preserve">And </w:t>
      </w:r>
      <w:proofErr w:type="spellStart"/>
      <w:r>
        <w:t>ghetto</w:t>
      </w:r>
      <w:proofErr w:type="spellEnd"/>
      <w:r>
        <w:t xml:space="preserve"> </w:t>
      </w:r>
      <w:proofErr w:type="spellStart"/>
      <w:r>
        <w:t>birds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waters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hydrants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gutters</w:t>
      </w:r>
      <w:proofErr w:type="spellEnd"/>
      <w:r>
        <w:t>”</w:t>
      </w:r>
    </w:p>
    <w:p w:rsidR="00B55C53" w:rsidRDefault="00B55C53" w:rsidP="00B55C5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(Black Star </w:t>
      </w:r>
      <w:proofErr w:type="spellStart"/>
      <w:r>
        <w:rPr>
          <w:sz w:val="20"/>
          <w:szCs w:val="20"/>
        </w:rPr>
        <w:t>feat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Common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Respiration</w:t>
      </w:r>
      <w:proofErr w:type="spellEnd"/>
      <w:r>
        <w:rPr>
          <w:sz w:val="20"/>
          <w:szCs w:val="20"/>
        </w:rPr>
        <w:t>)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 xml:space="preserve">„I </w:t>
      </w:r>
      <w:proofErr w:type="spellStart"/>
      <w:r>
        <w:t>got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crack</w:t>
      </w:r>
      <w:proofErr w:type="spellEnd"/>
      <w:r>
        <w:t xml:space="preserve"> </w:t>
      </w:r>
      <w:proofErr w:type="spellStart"/>
      <w:r>
        <w:t>dealers</w:t>
      </w:r>
      <w:proofErr w:type="spellEnd"/>
      <w:r>
        <w:t xml:space="preserve"> </w:t>
      </w:r>
      <w:proofErr w:type="spellStart"/>
      <w:r>
        <w:t>chasing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cement </w:t>
      </w:r>
      <w:proofErr w:type="spellStart"/>
      <w:r>
        <w:t>jungle</w:t>
      </w:r>
      <w:proofErr w:type="spellEnd"/>
      <w:r>
        <w:br/>
      </w:r>
      <w:proofErr w:type="spellStart"/>
      <w:r>
        <w:t>Cuz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gave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shit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sell</w:t>
      </w:r>
      <w:proofErr w:type="spellEnd"/>
      <w:r>
        <w:t xml:space="preserve"> and, </w:t>
      </w:r>
      <w:proofErr w:type="spellStart"/>
      <w:r>
        <w:t>yo</w:t>
      </w:r>
      <w:proofErr w:type="spellEnd"/>
      <w:r>
        <w:t xml:space="preserve">, I </w:t>
      </w:r>
      <w:proofErr w:type="spellStart"/>
      <w:r>
        <w:t>smoked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bundle</w:t>
      </w:r>
      <w:proofErr w:type="spellEnd"/>
      <w:r>
        <w:t>”</w:t>
      </w:r>
    </w:p>
    <w:p w:rsidR="00B55C53" w:rsidRDefault="00B55C53" w:rsidP="00B55C5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Necro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 xml:space="preserve">I </w:t>
      </w:r>
      <w:proofErr w:type="spellStart"/>
      <w:r>
        <w:rPr>
          <w:i/>
          <w:sz w:val="20"/>
          <w:szCs w:val="20"/>
        </w:rPr>
        <w:t>Need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Drugs</w:t>
      </w:r>
      <w:proofErr w:type="spellEnd"/>
      <w:r>
        <w:rPr>
          <w:sz w:val="20"/>
          <w:szCs w:val="20"/>
        </w:rPr>
        <w:t>)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>„ott nyomom kinn a padon, otthonom beton vadon,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monoton</w:t>
      </w:r>
      <w:proofErr w:type="gramEnd"/>
      <w:r>
        <w:t>, vakon száguldó vonatvagon”</w:t>
      </w:r>
    </w:p>
    <w:p w:rsidR="00B55C53" w:rsidRDefault="00B55C53" w:rsidP="00B55C5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Van gond</w:t>
      </w:r>
      <w:r>
        <w:rPr>
          <w:sz w:val="20"/>
          <w:szCs w:val="20"/>
        </w:rPr>
        <w:t>)</w:t>
      </w:r>
    </w:p>
    <w:p w:rsidR="00B55C53" w:rsidRDefault="00B55C53" w:rsidP="00B55C53">
      <w:pPr>
        <w:spacing w:line="360" w:lineRule="auto"/>
        <w:jc w:val="both"/>
      </w:pPr>
    </w:p>
    <w:p w:rsidR="00B55C53" w:rsidRDefault="007D0DCB" w:rsidP="00B55C53">
      <w:pPr>
        <w:spacing w:line="360" w:lineRule="auto"/>
        <w:jc w:val="both"/>
      </w:pPr>
      <w:r>
        <w:t>Noha</w:t>
      </w:r>
      <w:r w:rsidR="00B55C53">
        <w:t xml:space="preserve"> kétségkívül úgy véljük, hogy ezekben az esetekben még a városi szlenget beszélő számára is érzékelhető lehet a kifejezések metaforikussága, mégis, amiért ezeket a </w:t>
      </w:r>
      <w:proofErr w:type="spellStart"/>
      <w:r w:rsidR="00B55C53">
        <w:t>blog</w:t>
      </w:r>
      <w:proofErr w:type="spellEnd"/>
      <w:r w:rsidR="00B55C53">
        <w:t xml:space="preserve"> rapmetaforá</w:t>
      </w:r>
      <w:r>
        <w:t>k</w:t>
      </w:r>
      <w:r w:rsidR="00B55C53">
        <w:t>nak nevezi – tehát a gyakori, klisészerű előfordulásuk miatt –, igen valószínű, hogy semmiféle problémát nem jelentenek az értelmezés során a hallgató</w:t>
      </w:r>
      <w:r>
        <w:t>k</w:t>
      </w:r>
      <w:r w:rsidR="00B55C53">
        <w:t xml:space="preserve"> számára</w:t>
      </w:r>
      <w:r>
        <w:t xml:space="preserve">, s így a </w:t>
      </w:r>
      <w:proofErr w:type="spellStart"/>
      <w:r>
        <w:t>szubverzív</w:t>
      </w:r>
      <w:proofErr w:type="spellEnd"/>
      <w:r>
        <w:t xml:space="preserve"> erejük már egyáltalán nem olyan jelentős</w:t>
      </w:r>
      <w:r w:rsidR="00B55C53">
        <w:t>.</w:t>
      </w:r>
      <w:r w:rsidR="00B55C53">
        <w:rPr>
          <w:rStyle w:val="Lbjegyzet-hivatkozs"/>
        </w:rPr>
        <w:footnoteReference w:id="13"/>
      </w:r>
    </w:p>
    <w:p w:rsidR="00B55C53" w:rsidRDefault="00B55C53" w:rsidP="00B55C53">
      <w:pPr>
        <w:spacing w:line="360" w:lineRule="auto"/>
        <w:jc w:val="both"/>
      </w:pPr>
      <w:r>
        <w:lastRenderedPageBreak/>
        <w:tab/>
        <w:t xml:space="preserve">Újonc </w:t>
      </w:r>
      <w:proofErr w:type="spellStart"/>
      <w:r>
        <w:rPr>
          <w:i/>
        </w:rPr>
        <w:t>Budepesmód</w:t>
      </w:r>
      <w:r w:rsidR="0093079D" w:rsidRPr="0093079D">
        <w:t>ját</w:t>
      </w:r>
      <w:proofErr w:type="spellEnd"/>
      <w:r>
        <w:t xml:space="preserve"> </w:t>
      </w:r>
      <w:r w:rsidR="0093079D">
        <w:t>azonban</w:t>
      </w:r>
      <w:r>
        <w:t xml:space="preserve"> nem egyetlen „megkopott”, hanem egyből húsznál is több újszerű, és sokszor első hallásra „zavarba ejtő” metafora alkotja, és lényegében e folyamatos </w:t>
      </w:r>
      <w:proofErr w:type="spellStart"/>
      <w:r>
        <w:t>metaforizáció</w:t>
      </w:r>
      <w:proofErr w:type="spellEnd"/>
      <w:r>
        <w:t xml:space="preserve"> köré szerveződik a szám. </w:t>
      </w:r>
      <w:r w:rsidR="0093079D">
        <w:t>Budapest i</w:t>
      </w:r>
      <w:r>
        <w:t xml:space="preserve">ly módon lesz például </w:t>
      </w:r>
      <w:r>
        <w:rPr>
          <w:i/>
        </w:rPr>
        <w:t>füstös nappali</w:t>
      </w:r>
      <w:r>
        <w:t xml:space="preserve">, </w:t>
      </w:r>
      <w:r>
        <w:rPr>
          <w:i/>
        </w:rPr>
        <w:t>mélydekoltázs</w:t>
      </w:r>
      <w:r>
        <w:t xml:space="preserve">, </w:t>
      </w:r>
      <w:proofErr w:type="spellStart"/>
      <w:r>
        <w:rPr>
          <w:i/>
        </w:rPr>
        <w:t>borsósüket</w:t>
      </w:r>
      <w:proofErr w:type="spellEnd"/>
      <w:r>
        <w:rPr>
          <w:i/>
        </w:rPr>
        <w:t xml:space="preserve"> fal</w:t>
      </w:r>
      <w:r>
        <w:t xml:space="preserve"> vagy egy </w:t>
      </w:r>
      <w:proofErr w:type="spellStart"/>
      <w:r>
        <w:rPr>
          <w:i/>
        </w:rPr>
        <w:t>gruppen</w:t>
      </w:r>
      <w:proofErr w:type="spellEnd"/>
      <w:r w:rsidR="0093079D">
        <w:t>,</w:t>
      </w:r>
      <w:r>
        <w:t xml:space="preserve"> és ha egyenként értelmezni kívánjuk e metaforákat, mindig más és más tapasztalattal szembesülünk a kontextusok át- meg átrendeződésével, miközben olyan „tipikus” budapesti élethelyzeteket is felismerhetünk bennük, mint például a fővárosi tömegközlekedés mindennapos élménye.</w:t>
      </w:r>
    </w:p>
    <w:p w:rsidR="0093079D" w:rsidRDefault="0093079D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  <w:jc w:val="both"/>
      </w:pPr>
      <w:r>
        <w:t xml:space="preserve">„Pest, hogy késni </w:t>
      </w:r>
      <w:proofErr w:type="spellStart"/>
      <w:r>
        <w:t>megszokol</w:t>
      </w:r>
      <w:proofErr w:type="spellEnd"/>
      <w:r>
        <w:t>,</w:t>
      </w:r>
    </w:p>
    <w:p w:rsidR="00B55C53" w:rsidRDefault="00B55C53" w:rsidP="00B55C53">
      <w:pPr>
        <w:spacing w:line="360" w:lineRule="auto"/>
        <w:ind w:left="1416" w:firstLine="708"/>
        <w:jc w:val="both"/>
      </w:pPr>
      <w:r>
        <w:t>Pest, hogy nem is méred,</w:t>
      </w:r>
    </w:p>
    <w:p w:rsidR="00B55C53" w:rsidRDefault="00B55C53" w:rsidP="00B55C53">
      <w:pPr>
        <w:spacing w:line="360" w:lineRule="auto"/>
        <w:ind w:left="708"/>
        <w:jc w:val="both"/>
      </w:pPr>
      <w:r>
        <w:t>Pest egy lusta metronóm</w:t>
      </w:r>
    </w:p>
    <w:p w:rsidR="00B55C53" w:rsidRDefault="00B55C53" w:rsidP="00B55C53">
      <w:pPr>
        <w:spacing w:line="360" w:lineRule="auto"/>
        <w:ind w:left="1416" w:firstLine="708"/>
        <w:jc w:val="both"/>
      </w:pPr>
      <w:proofErr w:type="gramStart"/>
      <w:r>
        <w:t>nyelvén</w:t>
      </w:r>
      <w:proofErr w:type="gramEnd"/>
      <w:r>
        <w:t xml:space="preserve"> az eltérésed.”</w:t>
      </w:r>
    </w:p>
    <w:p w:rsidR="00B55C53" w:rsidRDefault="00B55C53" w:rsidP="00B55C53">
      <w:pPr>
        <w:spacing w:line="360" w:lineRule="auto"/>
        <w:jc w:val="both"/>
      </w:pPr>
    </w:p>
    <w:p w:rsidR="00755BBC" w:rsidRDefault="00624A7D" w:rsidP="00B55C53">
      <w:pPr>
        <w:spacing w:line="360" w:lineRule="auto"/>
        <w:jc w:val="both"/>
      </w:pPr>
      <w:r>
        <w:t>Ebből a</w:t>
      </w:r>
      <w:r w:rsidR="00B55C53">
        <w:t xml:space="preserve"> részletből a tömegközlekedés hétköznapi tapasztalata mellett</w:t>
      </w:r>
      <w:r>
        <w:t xml:space="preserve"> az is</w:t>
      </w:r>
      <w:r w:rsidR="00B55C53">
        <w:t xml:space="preserve"> kiolvasható, hogy a szövegben miért „szenved el” annyi </w:t>
      </w:r>
      <w:proofErr w:type="spellStart"/>
      <w:r w:rsidR="00B55C53">
        <w:t>metaforizációt</w:t>
      </w:r>
      <w:proofErr w:type="spellEnd"/>
      <w:r w:rsidR="00B55C53">
        <w:t xml:space="preserve"> Budapest. Folyamatosan késni azt jelenti, hogy nem teljesül egy adott, az embertől függetlenül meghatározott időrendhez való igazodás. Ilyen meghatározott időrendet diktál a zenében a metronóm, amelyhez képest valamilyen folyamatos eltérés valósul meg a szöveg szerint. Amennyiben ezt a metronómot a rap azon állandó, négynegyedes zenei ütemezéseként értelmezzük, amelyen a </w:t>
      </w:r>
      <w:proofErr w:type="spellStart"/>
      <w:r w:rsidR="00B55C53">
        <w:rPr>
          <w:i/>
        </w:rPr>
        <w:t>Budepesmód</w:t>
      </w:r>
      <w:proofErr w:type="spellEnd"/>
      <w:r w:rsidR="00B55C53">
        <w:t xml:space="preserve"> is megszólal, akkor azt mondhatjuk, hogy a „nyelvén” megvalósuló „eltérés” maga a </w:t>
      </w:r>
      <w:proofErr w:type="spellStart"/>
      <w:r w:rsidR="00B55C53">
        <w:rPr>
          <w:i/>
        </w:rPr>
        <w:t>Budepesmód</w:t>
      </w:r>
      <w:proofErr w:type="spellEnd"/>
      <w:r w:rsidR="00B55C53">
        <w:t xml:space="preserve"> szövege, s itt az „eltérés” a metaforák között szükségszerűen fellépő jelentésbeli különbségként értelmezendő. Más szóval: ahogyan a város tömegközlekedése bizonytalanságot teremt, mert nem tartja magát a rá kiszabott „ütemtervhez”, úgy a beaten megszólaló szöveg sem állítja – mert e bizonytalanság tapasztalata után hitelesen nem is állíthatja –, hogy a város kiszámítható, azaz egyetlen metaforával leírható lenne.</w:t>
      </w:r>
    </w:p>
    <w:p w:rsidR="00B55C53" w:rsidRDefault="00B55C53" w:rsidP="00755BBC">
      <w:pPr>
        <w:spacing w:line="360" w:lineRule="auto"/>
        <w:ind w:firstLine="708"/>
        <w:jc w:val="both"/>
      </w:pPr>
      <w:r>
        <w:t>Tehát már most kijelenthető, hogy a szöveg minden egyes új metaforával újraírja az őt megelőző metaforát, és minden egyes pillanatban a konvencionálisan európai városként, Magyarország fővárosaként értett Budapestről szolgáltat valamilyen új, sokszor ellentétes,</w:t>
      </w:r>
      <w:r w:rsidR="00DE556B">
        <w:rPr>
          <w:rStyle w:val="Lbjegyzet-hivatkozs"/>
        </w:rPr>
        <w:footnoteReference w:id="14"/>
      </w:r>
      <w:r>
        <w:t xml:space="preserve"> azaz egyetlen egységes arculattal nem rendelkező képet.</w:t>
      </w:r>
      <w:r w:rsidR="00DE556B">
        <w:t xml:space="preserve"> </w:t>
      </w:r>
      <w:proofErr w:type="gramStart"/>
      <w:r>
        <w:t xml:space="preserve">Az egységes arculat hiánya miatt a szöveg a töredékesség érzését keltheti, s ezt az érzést erősítheti még, hogy a szövegben megszólaló hang sem egységes, ugyanis egyes szám első (pl. „Budapest füstös nappalim”), </w:t>
      </w:r>
      <w:r>
        <w:lastRenderedPageBreak/>
        <w:t xml:space="preserve">második (pl. „Budapest a dús szád”) és harmadik (pl. „Budapest izzadt, sós ing”), </w:t>
      </w:r>
      <w:r w:rsidR="00DE556B">
        <w:t>továbbá</w:t>
      </w:r>
      <w:r>
        <w:t xml:space="preserve"> többes szám első személyben is megszólal (pl. „Pest, hogy </w:t>
      </w:r>
      <w:proofErr w:type="spellStart"/>
      <w:r>
        <w:t>elbeszédülünk</w:t>
      </w:r>
      <w:proofErr w:type="spellEnd"/>
      <w:r>
        <w:t xml:space="preserve"> folyton egymás mellett”).</w:t>
      </w:r>
      <w:proofErr w:type="gramEnd"/>
      <w:r>
        <w:t xml:space="preserve"> </w:t>
      </w:r>
      <w:r w:rsidR="00DE556B">
        <w:t>Emiatt</w:t>
      </w:r>
      <w:r>
        <w:t xml:space="preserve"> nem az a fontos </w:t>
      </w:r>
      <w:r w:rsidR="00DE556B">
        <w:t>számunkra</w:t>
      </w:r>
      <w:r>
        <w:t xml:space="preserve">, hogy minden egyes metaforát </w:t>
      </w:r>
      <w:r w:rsidR="00DE556B">
        <w:t>elemezzünk</w:t>
      </w:r>
      <w:r>
        <w:t xml:space="preserve">, hanem sokkal inkább az, hogy leírjuk a koncepcióban rejlő értelmezési lehetőséget, valamint az </w:t>
      </w:r>
      <w:r w:rsidR="00DE556B">
        <w:t>a</w:t>
      </w:r>
      <w:r>
        <w:t xml:space="preserve">zt igazoló </w:t>
      </w:r>
      <w:proofErr w:type="spellStart"/>
      <w:r>
        <w:t>önreflexív</w:t>
      </w:r>
      <w:proofErr w:type="spellEnd"/>
      <w:r>
        <w:t xml:space="preserve"> metaforákat.</w:t>
      </w:r>
    </w:p>
    <w:p w:rsidR="00B55C53" w:rsidRDefault="00B55C53" w:rsidP="00B55C53">
      <w:pPr>
        <w:spacing w:line="360" w:lineRule="auto"/>
        <w:jc w:val="both"/>
      </w:pPr>
      <w:r>
        <w:tab/>
      </w:r>
      <w:r w:rsidR="00A63B67">
        <w:t>E</w:t>
      </w:r>
      <w:r>
        <w:t xml:space="preserve">bben a megközelítésben </w:t>
      </w:r>
      <w:r w:rsidR="00A63B67">
        <w:t xml:space="preserve">sokat segíthet </w:t>
      </w:r>
      <w:r>
        <w:t xml:space="preserve">Parti Nagy Lajos </w:t>
      </w:r>
      <w:r>
        <w:rPr>
          <w:i/>
        </w:rPr>
        <w:t>Rókatárgy alkonyatkor</w:t>
      </w:r>
      <w:r>
        <w:t xml:space="preserve"> című versének eddigi recepciója, </w:t>
      </w:r>
      <w:r w:rsidR="00A63B67">
        <w:t>mert a két szöveg</w:t>
      </w:r>
      <w:r>
        <w:t xml:space="preserve"> nagyon hasonló szerveződést mutat. Parti Nagy költeménye is metaforák, motívumok sorozatából áll,</w:t>
      </w:r>
      <w:r>
        <w:rPr>
          <w:rStyle w:val="Lbjegyzet-hivatkozs"/>
        </w:rPr>
        <w:footnoteReference w:id="15"/>
      </w:r>
      <w:r>
        <w:t xml:space="preserve"> a címben foglalt „rókatárgy” hol </w:t>
      </w:r>
      <w:r>
        <w:rPr>
          <w:i/>
        </w:rPr>
        <w:t>frakkzakó</w:t>
      </w:r>
      <w:r>
        <w:t xml:space="preserve">, hol </w:t>
      </w:r>
      <w:r>
        <w:rPr>
          <w:i/>
        </w:rPr>
        <w:t>sonkanadrág</w:t>
      </w:r>
      <w:r>
        <w:t xml:space="preserve">, hol </w:t>
      </w:r>
      <w:r>
        <w:rPr>
          <w:i/>
        </w:rPr>
        <w:t>apró kacsók csontroppanása muffban</w:t>
      </w:r>
      <w:r w:rsidR="00A63B67">
        <w:rPr>
          <w:i/>
        </w:rPr>
        <w:t>,</w:t>
      </w:r>
      <w:r>
        <w:t xml:space="preserve"> </w:t>
      </w:r>
      <w:r w:rsidR="00A63B67">
        <w:t>és így tovább</w:t>
      </w:r>
      <w:r>
        <w:t xml:space="preserve">. </w:t>
      </w:r>
      <w:r w:rsidR="00A63B67">
        <w:t>F</w:t>
      </w:r>
      <w:r>
        <w:t xml:space="preserve">eltételezhető, hogy amennyiben ilyen koncepcionális hasonlóság van a két szöveg között, </w:t>
      </w:r>
      <w:r w:rsidR="00A63B67">
        <w:t>úgy</w:t>
      </w:r>
      <w:r>
        <w:t xml:space="preserve"> a Parti Nagy Lajos-vers néhány tapasztalata igaz lehet a </w:t>
      </w:r>
      <w:proofErr w:type="spellStart"/>
      <w:r>
        <w:rPr>
          <w:i/>
        </w:rPr>
        <w:t>Budepesmód</w:t>
      </w:r>
      <w:proofErr w:type="spellEnd"/>
      <w:r>
        <w:t xml:space="preserve"> </w:t>
      </w:r>
      <w:r w:rsidR="009A4589">
        <w:t xml:space="preserve">esetében </w:t>
      </w:r>
      <w:r>
        <w:t xml:space="preserve">is. </w:t>
      </w:r>
      <w:r w:rsidR="00A63B67">
        <w:t>Mint</w:t>
      </w:r>
      <w:r>
        <w:t xml:space="preserve"> például </w:t>
      </w:r>
      <w:proofErr w:type="spellStart"/>
      <w:r>
        <w:t>Margócsy</w:t>
      </w:r>
      <w:proofErr w:type="spellEnd"/>
      <w:r>
        <w:t xml:space="preserve"> István megfigyelése: „Parti Nagy verseinek beszélője bármiről beszéljen is, mindig több oldalról közelít éppen adott tárgyához – verseiben vagy versei mögött nincsen olyan rögzített centrum, </w:t>
      </w:r>
      <w:proofErr w:type="gramStart"/>
      <w:r>
        <w:t>melyben</w:t>
      </w:r>
      <w:proofErr w:type="gramEnd"/>
      <w:r>
        <w:t xml:space="preserve"> mint fantasztikus </w:t>
      </w:r>
      <w:proofErr w:type="spellStart"/>
      <w:r>
        <w:t>enyészpontban</w:t>
      </w:r>
      <w:proofErr w:type="spellEnd"/>
      <w:r>
        <w:t xml:space="preserve"> minden »</w:t>
      </w:r>
      <w:proofErr w:type="spellStart"/>
      <w:r>
        <w:t>versegyenes</w:t>
      </w:r>
      <w:proofErr w:type="spellEnd"/>
      <w:r>
        <w:t xml:space="preserve">« találkozna. Több oldalról közelíteni – mit is jelent ez aztán a vers szempontjából? Talán csak ennyit: egy tárgyról (ha már feltesszük, hogy van </w:t>
      </w:r>
      <w:r>
        <w:rPr>
          <w:i/>
        </w:rPr>
        <w:t>egy</w:t>
      </w:r>
      <w:r>
        <w:t xml:space="preserve"> tárgy) több, többféle, sokféle, </w:t>
      </w:r>
      <w:proofErr w:type="spellStart"/>
      <w:r>
        <w:t>sokféle</w:t>
      </w:r>
      <w:proofErr w:type="spellEnd"/>
      <w:r>
        <w:t xml:space="preserve"> eredetű mondat, mondatfoszlány, mondattöredék mondható, állítható vagy szedhető össze – azaz sokféle ihletű, sokféle stílusú, sokféle hagyományra támaszkodó vagy sokféle hagyománytól elrugaszkodó, hol eredeti invenciójú, hol idézett vagy torzított versdarabok sodorhatók egymás mellé.”</w:t>
      </w:r>
      <w:r>
        <w:rPr>
          <w:rStyle w:val="Lbjegyzet-hivatkozs"/>
        </w:rPr>
        <w:footnoteReference w:id="16"/>
      </w:r>
      <w:r>
        <w:t xml:space="preserve"> De sokkal fontosabb lehet </w:t>
      </w:r>
      <w:proofErr w:type="spellStart"/>
      <w:r>
        <w:t>Margócsy</w:t>
      </w:r>
      <w:proofErr w:type="spellEnd"/>
      <w:r>
        <w:t xml:space="preserve"> azon – részben az idézettekből származó – következtetése, hogy „talán ez az egyetlen mód: a teljességhez való viszonyt a töredékesség biztosítja”.</w:t>
      </w:r>
      <w:r>
        <w:rPr>
          <w:rStyle w:val="Lbjegyzet-hivatkozs"/>
        </w:rPr>
        <w:footnoteReference w:id="17"/>
      </w:r>
    </w:p>
    <w:p w:rsidR="00B55C53" w:rsidRDefault="00B55C53" w:rsidP="00B55C53">
      <w:pPr>
        <w:spacing w:line="360" w:lineRule="auto"/>
        <w:jc w:val="both"/>
      </w:pPr>
      <w:r>
        <w:tab/>
        <w:t xml:space="preserve">Újonc szövegében találhatunk az „egymás mellé sodort versdarabokból” épülő szöveg érvényességére, valamint az ebből fakadó teljesség visszanyerésére vonatkozó </w:t>
      </w:r>
      <w:proofErr w:type="spellStart"/>
      <w:r>
        <w:t>önreflexív</w:t>
      </w:r>
      <w:proofErr w:type="spellEnd"/>
      <w:r>
        <w:t xml:space="preserve"> mozzanatokat. Ilyen a viszonylag explicit „Budapest […] egy </w:t>
      </w:r>
      <w:proofErr w:type="spellStart"/>
      <w:r>
        <w:t>elmemélyi</w:t>
      </w:r>
      <w:proofErr w:type="spellEnd"/>
      <w:r>
        <w:t xml:space="preserve"> néma hang, egy arc nélküli arc”</w:t>
      </w:r>
      <w:proofErr w:type="spellStart"/>
      <w:r>
        <w:t>-metafora</w:t>
      </w:r>
      <w:r w:rsidR="00AB0971">
        <w:t>pár</w:t>
      </w:r>
      <w:proofErr w:type="spellEnd"/>
      <w:r>
        <w:t>. Ebben a hang egyfelől nincsen jelen (</w:t>
      </w:r>
      <w:proofErr w:type="spellStart"/>
      <w:r>
        <w:rPr>
          <w:i/>
        </w:rPr>
        <w:t>elmemélyi</w:t>
      </w:r>
      <w:proofErr w:type="spellEnd"/>
      <w:r>
        <w:t xml:space="preserve">), s </w:t>
      </w:r>
      <w:proofErr w:type="gramStart"/>
      <w:r>
        <w:t>ezáltal</w:t>
      </w:r>
      <w:proofErr w:type="gramEnd"/>
      <w:r>
        <w:t xml:space="preserve"> nem szolgálhat magáról semmilyen lényegi, abszolút leírással; másfelől pedig még </w:t>
      </w:r>
      <w:r>
        <w:rPr>
          <w:i/>
        </w:rPr>
        <w:t>néma</w:t>
      </w:r>
      <w:r>
        <w:t xml:space="preserve"> is, következésképpen a szövegben </w:t>
      </w:r>
      <w:proofErr w:type="spellStart"/>
      <w:r>
        <w:t>metaforizált</w:t>
      </w:r>
      <w:proofErr w:type="spellEnd"/>
      <w:r>
        <w:t xml:space="preserve"> Budapest valójában nemcsak hogy nem szolgálhat, de nem is rendelkezik önmagáról semmilyen lényegi, abszolút meghatározással – s </w:t>
      </w:r>
      <w:r>
        <w:lastRenderedPageBreak/>
        <w:t xml:space="preserve">ezzel tulajdonképpen azt a fentebb idézett nietzschei állítást visszhangozza, </w:t>
      </w:r>
      <w:r w:rsidR="00AB0971">
        <w:t>hogy</w:t>
      </w:r>
      <w:r>
        <w:t xml:space="preserve"> az igazság nem más, mint</w:t>
      </w:r>
      <w:r w:rsidR="00983FAA">
        <w:t xml:space="preserve"> trópusok</w:t>
      </w:r>
      <w:r>
        <w:t xml:space="preserve"> „át- meg átrendeződő serege”. Budapest tehát a szövegben nem egy jel, hanem sokkal inkább egy jelölő, amelyhez lehet</w:t>
      </w:r>
      <w:r w:rsidR="00983FAA">
        <w:t xml:space="preserve"> ugyan</w:t>
      </w:r>
      <w:r>
        <w:t xml:space="preserve"> társítani egy konvencionális jelentést (Budapest egy európai város, Magyarország fővárosa), </w:t>
      </w:r>
      <w:r w:rsidR="00983FAA">
        <w:t>de</w:t>
      </w:r>
      <w:r>
        <w:t xml:space="preserve"> még </w:t>
      </w:r>
      <w:r w:rsidR="00983FAA">
        <w:t>a</w:t>
      </w:r>
      <w:r>
        <w:t>z is csupán egyetlen a végtelen számú azonosítás közül, s ekképpen a metaforában szereplő „néma hang” bármikor behelyettesíthető bármilyen hang</w:t>
      </w:r>
      <w:r w:rsidR="00AB0971">
        <w:t>g</w:t>
      </w:r>
      <w:r>
        <w:t>al. Ezt erősíti meg az „arc nélküli arc”</w:t>
      </w:r>
      <w:proofErr w:type="spellStart"/>
      <w:r w:rsidR="00983FAA">
        <w:t>-</w:t>
      </w:r>
      <w:r>
        <w:t>félsor</w:t>
      </w:r>
      <w:proofErr w:type="spellEnd"/>
      <w:r>
        <w:t xml:space="preserve"> is, amely elég nyilvánvalóan utal a metaforasorozatból következő egyetlen arculat elmosódására; </w:t>
      </w:r>
      <w:r w:rsidR="005E7684">
        <w:t xml:space="preserve">arra, hogy a szövegbeli Budapest metaforáról metaforára mindig új meg új – tehát sohasem egy állandó vagy </w:t>
      </w:r>
      <w:proofErr w:type="spellStart"/>
      <w:r w:rsidR="005E7684">
        <w:t>önazonos</w:t>
      </w:r>
      <w:proofErr w:type="spellEnd"/>
      <w:r w:rsidR="005E7684">
        <w:t>! – arcot nyer</w:t>
      </w:r>
      <w:r>
        <w:t xml:space="preserve">. Ezzel együtt a szöveg beszélője is folyamatosan cserélni kénytelen az „arcát”, ő sem lehet egységes a szövegben (lásd a fentebb írottakat a beszélő – szám és személy – pozíciójának váltakozásáról). Így a </w:t>
      </w:r>
      <w:proofErr w:type="spellStart"/>
      <w:r>
        <w:t>prosopopeia</w:t>
      </w:r>
      <w:proofErr w:type="spellEnd"/>
      <w:r>
        <w:t xml:space="preserve"> alakzata bizonytalanná, töredékessé, s ebből következően azonosíthatatlanná válik.</w:t>
      </w:r>
    </w:p>
    <w:p w:rsidR="00B55C53" w:rsidRDefault="00B55C53" w:rsidP="00B55C53">
      <w:pPr>
        <w:spacing w:line="360" w:lineRule="auto"/>
        <w:jc w:val="both"/>
      </w:pPr>
      <w:r>
        <w:tab/>
        <w:t xml:space="preserve">A „[Budapest] pánik és </w:t>
      </w:r>
      <w:r>
        <w:rPr>
          <w:i/>
        </w:rPr>
        <w:t xml:space="preserve">malter </w:t>
      </w:r>
      <w:proofErr w:type="spellStart"/>
      <w:r>
        <w:rPr>
          <w:i/>
        </w:rPr>
        <w:t>egó</w:t>
      </w:r>
      <w:proofErr w:type="spellEnd"/>
      <w:r>
        <w:t xml:space="preserve"> / </w:t>
      </w:r>
      <w:proofErr w:type="spellStart"/>
      <w:r>
        <w:rPr>
          <w:i/>
        </w:rPr>
        <w:t>malteregó</w:t>
      </w:r>
      <w:proofErr w:type="spellEnd"/>
      <w:r>
        <w:t>, kis szájszéli komplexus”</w:t>
      </w:r>
      <w:proofErr w:type="spellStart"/>
      <w:r>
        <w:t>-sorból</w:t>
      </w:r>
      <w:proofErr w:type="spellEnd"/>
      <w:r>
        <w:t xml:space="preserve"> ugyancsak kiolvasható, hogy Budapest egyetlen módon történő leírása nem lehetséges. Itt elsősorban a „malter </w:t>
      </w:r>
      <w:proofErr w:type="spellStart"/>
      <w:r>
        <w:t>egó</w:t>
      </w:r>
      <w:proofErr w:type="spellEnd"/>
      <w:r>
        <w:t>” vagy „</w:t>
      </w:r>
      <w:proofErr w:type="spellStart"/>
      <w:r>
        <w:t>malteregó</w:t>
      </w:r>
      <w:proofErr w:type="spellEnd"/>
      <w:r>
        <w:t xml:space="preserve">” az, ami különösen érdekes, mivel itt egy </w:t>
      </w:r>
      <w:proofErr w:type="spellStart"/>
      <w:r>
        <w:t>paronomáziáról</w:t>
      </w:r>
      <w:proofErr w:type="spellEnd"/>
      <w:r>
        <w:t xml:space="preserve"> is lehet szó, és mint ilyen „szómozaik”, </w:t>
      </w:r>
      <w:proofErr w:type="spellStart"/>
      <w:r>
        <w:t>anagrammatikus</w:t>
      </w:r>
      <w:proofErr w:type="spellEnd"/>
      <w:r>
        <w:t xml:space="preserve"> szétbontása nemcsak kézenfekvő, de számos tanulsággal is szolgálhat. Újonc nyelvi leleménye egyfelől hagyományos jelzős szerkezetként (</w:t>
      </w:r>
      <w:r>
        <w:rPr>
          <w:i/>
        </w:rPr>
        <w:t xml:space="preserve">malter </w:t>
      </w:r>
      <w:proofErr w:type="spellStart"/>
      <w:r>
        <w:rPr>
          <w:i/>
        </w:rPr>
        <w:t>egó</w:t>
      </w:r>
      <w:proofErr w:type="spellEnd"/>
      <w:r>
        <w:t xml:space="preserve">), másfelől pedig </w:t>
      </w:r>
      <w:proofErr w:type="spellStart"/>
      <w:r>
        <w:t>paronomázikus</w:t>
      </w:r>
      <w:proofErr w:type="spellEnd"/>
      <w:r>
        <w:t xml:space="preserve"> szóösszetételként</w:t>
      </w:r>
      <w:r w:rsidR="00116466">
        <w:t xml:space="preserve"> is értelmezhető</w:t>
      </w:r>
      <w:r>
        <w:t xml:space="preserve"> (m</w:t>
      </w:r>
      <w:r>
        <w:rPr>
          <w:i/>
        </w:rPr>
        <w:t>alter</w:t>
      </w:r>
      <w:r>
        <w:t xml:space="preserve"> + </w:t>
      </w:r>
      <w:r>
        <w:rPr>
          <w:i/>
        </w:rPr>
        <w:t>alter</w:t>
      </w:r>
      <w:r>
        <w:t xml:space="preserve">egó). Hagyományos jelzős szerkezetként a kifejezés felfogható úgy, mint egy olyan </w:t>
      </w:r>
      <w:r>
        <w:rPr>
          <w:i/>
        </w:rPr>
        <w:t>én</w:t>
      </w:r>
      <w:r>
        <w:t xml:space="preserve">, egy olyan </w:t>
      </w:r>
      <w:r>
        <w:rPr>
          <w:i/>
        </w:rPr>
        <w:t>egyéniség</w:t>
      </w:r>
      <w:r>
        <w:t xml:space="preserve">, amelyet </w:t>
      </w:r>
      <w:r>
        <w:rPr>
          <w:i/>
        </w:rPr>
        <w:t>kötőanyag</w:t>
      </w:r>
      <w:r>
        <w:t xml:space="preserve">, </w:t>
      </w:r>
      <w:r>
        <w:rPr>
          <w:i/>
        </w:rPr>
        <w:t>malter</w:t>
      </w:r>
      <w:r>
        <w:t xml:space="preserve"> tölt ki, azaz az </w:t>
      </w:r>
      <w:proofErr w:type="spellStart"/>
      <w:r>
        <w:rPr>
          <w:i/>
        </w:rPr>
        <w:t>egó</w:t>
      </w:r>
      <w:proofErr w:type="spellEnd"/>
      <w:r>
        <w:t xml:space="preserve"> olyasvalamiből áll, amit ez a kötőanyag tart össze, foglal egységbe. Ha pedig </w:t>
      </w:r>
      <w:proofErr w:type="spellStart"/>
      <w:r>
        <w:t>paronomázikus</w:t>
      </w:r>
      <w:proofErr w:type="spellEnd"/>
      <w:r>
        <w:t xml:space="preserve"> szóösszetételként is megpróbáljuk magyarázni e szójátékot, akkor egy megoldás az lehet, hogy a kötőanyag </w:t>
      </w:r>
      <w:r>
        <w:rPr>
          <w:i/>
        </w:rPr>
        <w:t>alternatív én</w:t>
      </w:r>
      <w:r>
        <w:t xml:space="preserve">eket, </w:t>
      </w:r>
      <w:r>
        <w:rPr>
          <w:i/>
        </w:rPr>
        <w:t>alternatív egyéniség</w:t>
      </w:r>
      <w:r>
        <w:t xml:space="preserve">eket tart össze egyetlen </w:t>
      </w:r>
      <w:r>
        <w:rPr>
          <w:i/>
        </w:rPr>
        <w:t>egó</w:t>
      </w:r>
      <w:r>
        <w:t xml:space="preserve">n belül. Következésképpen a kettő egymásra olvasásával egyetlen kifejezésben tapasztaljuk meg az </w:t>
      </w:r>
      <w:r>
        <w:rPr>
          <w:i/>
        </w:rPr>
        <w:t>én</w:t>
      </w:r>
      <w:r>
        <w:t xml:space="preserve"> látszólagos egységét és valóságos széttartását, hiszen </w:t>
      </w:r>
      <w:r w:rsidR="00E80CF0">
        <w:t xml:space="preserve">a </w:t>
      </w:r>
      <w:proofErr w:type="gramStart"/>
      <w:r w:rsidR="00E80CF0">
        <w:t xml:space="preserve">részlet </w:t>
      </w:r>
      <w:r>
        <w:t>jelzős</w:t>
      </w:r>
      <w:proofErr w:type="gramEnd"/>
      <w:r>
        <w:t xml:space="preserve"> szerkezetként még sugalmazhatja azt, hogy a </w:t>
      </w:r>
      <w:r>
        <w:rPr>
          <w:i/>
        </w:rPr>
        <w:t>malter</w:t>
      </w:r>
      <w:r>
        <w:t xml:space="preserve"> által összetartott </w:t>
      </w:r>
      <w:proofErr w:type="spellStart"/>
      <w:r>
        <w:rPr>
          <w:i/>
        </w:rPr>
        <w:t>egó</w:t>
      </w:r>
      <w:proofErr w:type="spellEnd"/>
      <w:r>
        <w:t xml:space="preserve"> koherens, összeillő „panelekből” </w:t>
      </w:r>
      <w:r w:rsidR="00E80CF0">
        <w:t>áll össze</w:t>
      </w:r>
      <w:r>
        <w:t xml:space="preserve"> – mivel önmagában az </w:t>
      </w:r>
      <w:proofErr w:type="spellStart"/>
      <w:r>
        <w:rPr>
          <w:i/>
        </w:rPr>
        <w:t>egó</w:t>
      </w:r>
      <w:proofErr w:type="spellEnd"/>
      <w:r>
        <w:t xml:space="preserve"> nem sugall semmilyen megosztottságot –, a </w:t>
      </w:r>
      <w:proofErr w:type="spellStart"/>
      <w:r>
        <w:t>paronomázikus</w:t>
      </w:r>
      <w:proofErr w:type="spellEnd"/>
      <w:r>
        <w:t xml:space="preserve"> szóösszetétel </w:t>
      </w:r>
      <w:r>
        <w:rPr>
          <w:i/>
        </w:rPr>
        <w:t>alternatív</w:t>
      </w:r>
      <w:r w:rsidR="00E80CF0">
        <w:rPr>
          <w:i/>
        </w:rPr>
        <w:t xml:space="preserve"> egói</w:t>
      </w:r>
      <w:r>
        <w:t xml:space="preserve"> </w:t>
      </w:r>
      <w:r w:rsidR="00E80CF0">
        <w:t xml:space="preserve">azonban </w:t>
      </w:r>
      <w:r>
        <w:t xml:space="preserve">már nagy valószínűséggel kizárják ezt a lehetőséget. </w:t>
      </w:r>
      <w:r w:rsidR="00E80CF0">
        <w:t>T</w:t>
      </w:r>
      <w:r>
        <w:t xml:space="preserve">ehát ebben a metaforában sem rajzolódik ki </w:t>
      </w:r>
      <w:r w:rsidR="00E80CF0">
        <w:t>Budapest egységes</w:t>
      </w:r>
      <w:r>
        <w:t xml:space="preserve"> képe, s a szövegkörnyezet ehhez az állapothoz </w:t>
      </w:r>
      <w:r w:rsidR="00116466">
        <w:t xml:space="preserve">egy negatív élményt, a szorongás érzését társítja a „pánik” és a „kis szájszéli komplexus” említésével. </w:t>
      </w:r>
      <w:r>
        <w:t>Ez a negatív élmény nemcsak visszatér még a szövegben, de az utolsó metaforában különösen fontossá is válik.</w:t>
      </w:r>
    </w:p>
    <w:p w:rsidR="00B55C53" w:rsidRDefault="00B55C53" w:rsidP="00B55C53">
      <w:pPr>
        <w:spacing w:line="360" w:lineRule="auto"/>
        <w:jc w:val="both"/>
      </w:pPr>
      <w:r>
        <w:tab/>
        <w:t xml:space="preserve">A </w:t>
      </w:r>
      <w:proofErr w:type="spellStart"/>
      <w:r>
        <w:rPr>
          <w:i/>
        </w:rPr>
        <w:t>Budepesmód</w:t>
      </w:r>
      <w:proofErr w:type="spellEnd"/>
      <w:r>
        <w:t xml:space="preserve"> talán egyik legtalányosabb mozzanata és metaforája is az eddigiekhez hasonló módon értelmezhető.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  <w:jc w:val="both"/>
      </w:pPr>
      <w:r>
        <w:t>„Pest, hogy az ív inspirál,</w:t>
      </w:r>
    </w:p>
    <w:p w:rsidR="00B55C53" w:rsidRDefault="00B55C53" w:rsidP="00B55C53">
      <w:pPr>
        <w:spacing w:line="360" w:lineRule="auto"/>
        <w:ind w:left="1416" w:firstLine="708"/>
        <w:jc w:val="both"/>
      </w:pPr>
      <w:proofErr w:type="gramStart"/>
      <w:r>
        <w:t>ha</w:t>
      </w:r>
      <w:proofErr w:type="gramEnd"/>
      <w:r>
        <w:t xml:space="preserve"> </w:t>
      </w:r>
      <w:proofErr w:type="spellStart"/>
      <w:r>
        <w:t>körhintál</w:t>
      </w:r>
      <w:proofErr w:type="spellEnd"/>
      <w:r>
        <w:t xml:space="preserve"> a rím, a stíl,</w:t>
      </w:r>
    </w:p>
    <w:p w:rsidR="00B55C53" w:rsidRDefault="00B55C53" w:rsidP="00B55C53">
      <w:pPr>
        <w:spacing w:line="360" w:lineRule="auto"/>
        <w:ind w:left="708"/>
        <w:jc w:val="both"/>
      </w:pPr>
      <w:r>
        <w:t>Pest egy teleírt spirál-</w:t>
      </w:r>
    </w:p>
    <w:p w:rsidR="00B55C53" w:rsidRDefault="00B55C53" w:rsidP="00B55C53">
      <w:pPr>
        <w:spacing w:line="360" w:lineRule="auto"/>
        <w:ind w:left="1416" w:firstLine="708"/>
        <w:jc w:val="both"/>
      </w:pPr>
      <w:proofErr w:type="gramStart"/>
      <w:r>
        <w:t>lapon</w:t>
      </w:r>
      <w:proofErr w:type="gramEnd"/>
      <w:r>
        <w:t xml:space="preserve"> a </w:t>
      </w:r>
      <w:proofErr w:type="spellStart"/>
      <w:r>
        <w:t>rotringlispíl</w:t>
      </w:r>
      <w:proofErr w:type="spellEnd"/>
      <w:r>
        <w:t>.”</w:t>
      </w:r>
    </w:p>
    <w:p w:rsidR="00B55C53" w:rsidRDefault="00B55C53" w:rsidP="00B55C53">
      <w:pPr>
        <w:spacing w:line="360" w:lineRule="auto"/>
        <w:jc w:val="both"/>
      </w:pPr>
    </w:p>
    <w:p w:rsidR="00B55C53" w:rsidRDefault="00313535" w:rsidP="00B55C53">
      <w:pPr>
        <w:spacing w:line="360" w:lineRule="auto"/>
        <w:jc w:val="both"/>
      </w:pPr>
      <w:r>
        <w:t>A</w:t>
      </w:r>
      <w:r w:rsidR="00CA3A2B">
        <w:t xml:space="preserve"> körhintán ülő ember világra való rálátása, azaz a nézőpontja folyamatos változásban van, mert a körhinta sebessége befolyásolja, milyen íven és magasan kering. </w:t>
      </w:r>
      <w:r w:rsidR="00B55C53">
        <w:t>A</w:t>
      </w:r>
      <w:r w:rsidR="00767606">
        <w:t>z</w:t>
      </w:r>
      <w:r w:rsidR="00B55C53">
        <w:t xml:space="preserve"> </w:t>
      </w:r>
      <w:r w:rsidR="005A207D">
        <w:t>idézett</w:t>
      </w:r>
      <w:r w:rsidR="00B55C53">
        <w:t xml:space="preserve"> részletben egy ilyen k</w:t>
      </w:r>
      <w:r w:rsidR="005A207D">
        <w:t>eringés</w:t>
      </w:r>
      <w:r w:rsidR="00B55C53">
        <w:t xml:space="preserve"> résztvevője a rím és a stílus, </w:t>
      </w:r>
      <w:r w:rsidR="005A207D">
        <w:t>é</w:t>
      </w:r>
      <w:r w:rsidR="00B55C53">
        <w:t xml:space="preserve">s e kettő képezi az inspiráció (az ihlet?) </w:t>
      </w:r>
      <w:proofErr w:type="gramStart"/>
      <w:r w:rsidR="00B55C53">
        <w:rPr>
          <w:i/>
        </w:rPr>
        <w:t>ív</w:t>
      </w:r>
      <w:r w:rsidR="00B55C53">
        <w:t>ét</w:t>
      </w:r>
      <w:proofErr w:type="gramEnd"/>
      <w:r w:rsidR="00B55C53">
        <w:t>, amelyről más és más rálátás nyílhat – es</w:t>
      </w:r>
      <w:r w:rsidR="005A207D">
        <w:t xml:space="preserve">etünkben például – Budapestre. </w:t>
      </w:r>
      <w:proofErr w:type="gramStart"/>
      <w:r w:rsidR="005A207D">
        <w:t>Ami az</w:t>
      </w:r>
      <w:r w:rsidR="00B55C53">
        <w:t xml:space="preserve"> egész szöveg esetében annyit jelent, hogy például egy új rím hatására szükségszerűen egy más, az előzőtől különböző perspektívából j</w:t>
      </w:r>
      <w:r w:rsidR="005A207D">
        <w:t>ön létre Budapest új „leírása”. Mindeköz</w:t>
      </w:r>
      <w:r w:rsidR="00B55C53">
        <w:t xml:space="preserve">ben a „Pest </w:t>
      </w:r>
      <w:proofErr w:type="spellStart"/>
      <w:r w:rsidR="00B55C53">
        <w:t>rotringlispíl</w:t>
      </w:r>
      <w:proofErr w:type="spellEnd"/>
      <w:r w:rsidR="00B55C53">
        <w:t>”</w:t>
      </w:r>
      <w:proofErr w:type="spellStart"/>
      <w:r w:rsidR="00B55C53">
        <w:t>-metafora</w:t>
      </w:r>
      <w:proofErr w:type="spellEnd"/>
      <w:r w:rsidR="005A207D">
        <w:t xml:space="preserve"> is</w:t>
      </w:r>
      <w:r w:rsidR="00B55C53">
        <w:t xml:space="preserve"> azt az eddigi tapasztalatot írja tovább, hogy a fővár</w:t>
      </w:r>
      <w:r w:rsidR="005A207D">
        <w:t>os számtalan módon azonosítható,</w:t>
      </w:r>
      <w:r w:rsidR="00B55C53">
        <w:t xml:space="preserve"> </w:t>
      </w:r>
      <w:r w:rsidR="005A207D">
        <w:t>s</w:t>
      </w:r>
      <w:r w:rsidR="00B55C53">
        <w:t>őt</w:t>
      </w:r>
      <w:r w:rsidR="005A207D">
        <w:t>,</w:t>
      </w:r>
      <w:r w:rsidR="00B55C53">
        <w:t xml:space="preserve"> ebben az esetben már azt is lehet m</w:t>
      </w:r>
      <w:r w:rsidR="005A207D">
        <w:t xml:space="preserve">ondani, hogy </w:t>
      </w:r>
      <w:proofErr w:type="spellStart"/>
      <w:r w:rsidR="005A207D">
        <w:t>palimpszesztálható</w:t>
      </w:r>
      <w:proofErr w:type="spellEnd"/>
      <w:r w:rsidR="005A207D">
        <w:t>,</w:t>
      </w:r>
      <w:r w:rsidR="00B55C53">
        <w:t xml:space="preserve"> hiszen a „</w:t>
      </w:r>
      <w:proofErr w:type="spellStart"/>
      <w:r w:rsidR="00B55C53">
        <w:t>rotringlispíl</w:t>
      </w:r>
      <w:proofErr w:type="spellEnd"/>
      <w:r w:rsidR="00B55C53">
        <w:t xml:space="preserve">” </w:t>
      </w:r>
      <w:r w:rsidR="005A207D">
        <w:t>egy újabb</w:t>
      </w:r>
      <w:r w:rsidR="00B55C53">
        <w:t xml:space="preserve"> </w:t>
      </w:r>
      <w:proofErr w:type="spellStart"/>
      <w:r w:rsidR="00B55C53">
        <w:t>paronomázikus</w:t>
      </w:r>
      <w:proofErr w:type="spellEnd"/>
      <w:r w:rsidR="00B55C53">
        <w:t xml:space="preserve"> szójáték: első tagja a könnyen törölhető </w:t>
      </w:r>
      <w:proofErr w:type="spellStart"/>
      <w:r w:rsidR="00B55C53">
        <w:t>rotring</w:t>
      </w:r>
      <w:proofErr w:type="spellEnd"/>
      <w:r w:rsidR="00B55C53">
        <w:t xml:space="preserve">, innen a </w:t>
      </w:r>
      <w:proofErr w:type="spellStart"/>
      <w:r w:rsidR="00B55C53">
        <w:t>palimpszesztálhatóság</w:t>
      </w:r>
      <w:proofErr w:type="spellEnd"/>
      <w:r w:rsidR="00B55C53">
        <w:t xml:space="preserve">; második tagja pedig a ringlispíl, a körhinta szinonimája, </w:t>
      </w:r>
      <w:r w:rsidR="005A207D">
        <w:t>mely</w:t>
      </w:r>
      <w:r w:rsidR="00B55C53">
        <w:t xml:space="preserve"> újból megidézheti a kiindulási</w:t>
      </w:r>
      <w:proofErr w:type="gramEnd"/>
      <w:r w:rsidR="00B55C53">
        <w:t xml:space="preserve"> </w:t>
      </w:r>
      <w:proofErr w:type="gramStart"/>
      <w:r w:rsidR="00B55C53">
        <w:t>al</w:t>
      </w:r>
      <w:r w:rsidR="00895C58">
        <w:t>apul</w:t>
      </w:r>
      <w:proofErr w:type="gramEnd"/>
      <w:r w:rsidR="00895C58">
        <w:t xml:space="preserve"> vett körhinta körmozgását. </w:t>
      </w:r>
      <w:proofErr w:type="gramStart"/>
      <w:r w:rsidR="00B55C53">
        <w:t>Mi több, a körhinta körmozgását idézi még a „teleírt spirállap” is, amelyen a „</w:t>
      </w:r>
      <w:proofErr w:type="spellStart"/>
      <w:r w:rsidR="00B55C53">
        <w:t>rotringlispíl</w:t>
      </w:r>
      <w:proofErr w:type="spellEnd"/>
      <w:r w:rsidR="00B55C53">
        <w:t xml:space="preserve">” történik, mivel a spirálkötésű füzet jellemzője éppen az, hogy a lapokat a spirál mentén körbe lehet hajtani, és ha ezt mozgásban képzeljük el, akkor lényegében a teleírt lapon minden egyes írás egy más ívet fog bejárni, mert például </w:t>
      </w:r>
      <w:r w:rsidR="00895C58">
        <w:t>a</w:t>
      </w:r>
      <w:r w:rsidR="00B55C53">
        <w:t xml:space="preserve"> lap</w:t>
      </w:r>
      <w:r w:rsidR="005A207D">
        <w:t xml:space="preserve"> tetején</w:t>
      </w:r>
      <w:r w:rsidR="00B55C53">
        <w:t xml:space="preserve"> és </w:t>
      </w:r>
      <w:r w:rsidR="00895C58">
        <w:t>a</w:t>
      </w:r>
      <w:r w:rsidR="00B55C53">
        <w:t xml:space="preserve"> lap</w:t>
      </w:r>
      <w:r w:rsidR="00895C58">
        <w:t xml:space="preserve"> alján lévő</w:t>
      </w:r>
      <w:r w:rsidR="00B55C53">
        <w:t xml:space="preserve"> írás ívének síkja nem eshet egybe.</w:t>
      </w:r>
      <w:proofErr w:type="gramEnd"/>
      <w:r w:rsidR="00B55C53">
        <w:t xml:space="preserve"> Ugyanúgy, ahogy a „körmozgást végző”, „újra- meg újrakezdődő” </w:t>
      </w:r>
      <w:proofErr w:type="spellStart"/>
      <w:r w:rsidR="00B55C53">
        <w:rPr>
          <w:i/>
        </w:rPr>
        <w:t>Budepesmód</w:t>
      </w:r>
      <w:proofErr w:type="spellEnd"/>
      <w:r w:rsidR="00B55C53">
        <w:t xml:space="preserve"> két tetszőleges metaforája sem.</w:t>
      </w:r>
    </w:p>
    <w:p w:rsidR="00B55C53" w:rsidRDefault="00B55C53" w:rsidP="00B55C53">
      <w:pPr>
        <w:spacing w:line="360" w:lineRule="auto"/>
        <w:jc w:val="both"/>
      </w:pPr>
      <w:r>
        <w:tab/>
        <w:t xml:space="preserve">A körmozgásban a „kör” motívuma tovább árnyalja az előbbieket, hiszen a „kör” mint a </w:t>
      </w:r>
      <w:r w:rsidR="00A65DB0">
        <w:t>teljesség</w:t>
      </w:r>
      <w:r>
        <w:t xml:space="preserve"> szimbóluma egyértelművé teszi, hogy a különböző „íven és magasságon lendülő” nézőpontok, metaforák, „leírások” „igazsága” közötti viszony nem alá-, hanem mellérendelő jellegű. </w:t>
      </w:r>
      <w:r w:rsidR="00A65DB0">
        <w:t>A szöveg e</w:t>
      </w:r>
      <w:r>
        <w:t>zt a tapasztalatot „tökéletesíti” az utolsó metaforában.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jc w:val="both"/>
        <w:rPr>
          <w:spacing w:val="60"/>
        </w:rPr>
      </w:pPr>
      <w:r>
        <w:tab/>
        <w:t xml:space="preserve">  „</w:t>
      </w:r>
      <w:r>
        <w:rPr>
          <w:spacing w:val="60"/>
        </w:rPr>
        <w:t>[. . .]</w:t>
      </w:r>
    </w:p>
    <w:p w:rsidR="00B55C53" w:rsidRDefault="00B55C53" w:rsidP="00B55C53">
      <w:pPr>
        <w:spacing w:line="360" w:lineRule="auto"/>
        <w:jc w:val="both"/>
      </w:pPr>
      <w:r>
        <w:tab/>
      </w:r>
      <w:r>
        <w:tab/>
      </w:r>
      <w:r>
        <w:tab/>
        <w:t>Pest kő az epében:</w:t>
      </w:r>
    </w:p>
    <w:tbl>
      <w:tblPr>
        <w:tblStyle w:val="Rcsostblzat"/>
        <w:tblW w:w="0" w:type="auto"/>
        <w:tblInd w:w="900" w:type="dxa"/>
        <w:tblLook w:val="01E0" w:firstRow="1" w:lastRow="1" w:firstColumn="1" w:lastColumn="1" w:noHBand="0" w:noVBand="0"/>
      </w:tblPr>
      <w:tblGrid>
        <w:gridCol w:w="1908"/>
        <w:gridCol w:w="1980"/>
      </w:tblGrid>
      <w:tr w:rsidR="00B55C53" w:rsidTr="00B55C53">
        <w:trPr>
          <w:trHeight w:val="21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55C53" w:rsidRDefault="00B55C53">
            <w:pPr>
              <w:spacing w:line="360" w:lineRule="auto"/>
              <w:jc w:val="both"/>
            </w:pPr>
            <w:r>
              <w:t>szép gömbölyű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5C53" w:rsidRDefault="00B55C53">
            <w:pPr>
              <w:spacing w:line="360" w:lineRule="auto"/>
            </w:pPr>
            <w:r>
              <w:t>fájdalom</w:t>
            </w:r>
          </w:p>
        </w:tc>
      </w:tr>
      <w:tr w:rsidR="00B55C53" w:rsidTr="00B55C53">
        <w:trPr>
          <w:trHeight w:val="21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55C53" w:rsidRDefault="00B55C53">
            <w:pPr>
              <w:spacing w:line="360" w:lineRule="auto"/>
              <w:jc w:val="both"/>
            </w:pPr>
            <w:r>
              <w:t>szép, gömbölyű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5C53" w:rsidRDefault="00B55C53"/>
        </w:tc>
      </w:tr>
    </w:tbl>
    <w:p w:rsidR="00B55C53" w:rsidRDefault="00B55C53" w:rsidP="00B55C53">
      <w:pPr>
        <w:spacing w:line="360" w:lineRule="auto"/>
        <w:jc w:val="both"/>
      </w:pPr>
      <w:r>
        <w:tab/>
      </w:r>
      <w:r>
        <w:tab/>
      </w:r>
      <w:r>
        <w:tab/>
      </w:r>
      <w:proofErr w:type="gramStart"/>
      <w:r>
        <w:t>az</w:t>
      </w:r>
      <w:proofErr w:type="gramEnd"/>
      <w:r>
        <w:t xml:space="preserve"> ország közepében.”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jc w:val="both"/>
      </w:pPr>
      <w:r>
        <w:lastRenderedPageBreak/>
        <w:t>Újonc a kör térbeliesítésével, a gömbformával megteremti a geometriailag legtökéletesebb alakzatot a szöveg metaforái közötti mellérendelő viszony leírására, s ezzel egy időben a lehető legjobban elbizonytalanítja az egy nézőpont állandóságába vetett hitet. Tudniillik egy tökéletes gömb esetében a gömbfelület minden pontja ugyanolyannak tűnik, s így nem feltétlenül érzékelhető, ha</w:t>
      </w:r>
      <w:r w:rsidR="00B521F3">
        <w:t xml:space="preserve"> az</w:t>
      </w:r>
      <w:r>
        <w:t xml:space="preserve"> elforog valamilyen irányba, ezért olyan illúziónk támadhat, hogy </w:t>
      </w:r>
      <w:r w:rsidR="008B2350">
        <w:t>mindvégig ugyanazt a</w:t>
      </w:r>
      <w:r>
        <w:t xml:space="preserve"> részletet látjuk a gömbfelületen. Tehát a nézőpont folyamatos bizonytalanságával még abban az esetben is számolni kell, ha látszólag semmi sem változott. Ebből a bizonytalanságból és a számtalan metaforával leírható Budapest lehetőségéből már a cím értelmezésére is esélyünk van. A „</w:t>
      </w:r>
      <w:proofErr w:type="spellStart"/>
      <w:r>
        <w:t>Budepesmód</w:t>
      </w:r>
      <w:proofErr w:type="spellEnd"/>
      <w:r>
        <w:t>” ugyancs</w:t>
      </w:r>
      <w:r w:rsidR="008B2350">
        <w:t xml:space="preserve">ak egy </w:t>
      </w:r>
      <w:proofErr w:type="spellStart"/>
      <w:r w:rsidR="008B2350">
        <w:t>paronomázikus</w:t>
      </w:r>
      <w:proofErr w:type="spellEnd"/>
      <w:r w:rsidR="008B2350">
        <w:t xml:space="preserve"> szójáték, amely</w:t>
      </w:r>
      <w:r>
        <w:t xml:space="preserve"> </w:t>
      </w:r>
      <w:proofErr w:type="spellStart"/>
      <w:r>
        <w:t>anagrammatikusan</w:t>
      </w:r>
      <w:proofErr w:type="spellEnd"/>
      <w:r>
        <w:t xml:space="preserve"> a „Budapest” városnévre és a „</w:t>
      </w:r>
      <w:proofErr w:type="spellStart"/>
      <w:r>
        <w:t>dépêche</w:t>
      </w:r>
      <w:proofErr w:type="spellEnd"/>
      <w:r>
        <w:t xml:space="preserve"> </w:t>
      </w:r>
      <w:proofErr w:type="spellStart"/>
      <w:r>
        <w:t>mode</w:t>
      </w:r>
      <w:proofErr w:type="spellEnd"/>
      <w:r>
        <w:t xml:space="preserve">” francia kifejezésre bontható. A </w:t>
      </w:r>
      <w:proofErr w:type="spellStart"/>
      <w:r>
        <w:rPr>
          <w:i/>
        </w:rPr>
        <w:t>dépêche</w:t>
      </w:r>
      <w:proofErr w:type="spellEnd"/>
      <w:r>
        <w:t xml:space="preserve"> jelentései ’</w:t>
      </w:r>
      <w:proofErr w:type="spellStart"/>
      <w:r>
        <w:t>levél</w:t>
      </w:r>
      <w:proofErr w:type="spellEnd"/>
      <w:r>
        <w:t xml:space="preserve">; távirat, sürgöny’, míg a </w:t>
      </w:r>
      <w:proofErr w:type="spellStart"/>
      <w:r>
        <w:rPr>
          <w:i/>
        </w:rPr>
        <w:t>mode</w:t>
      </w:r>
      <w:r>
        <w:t>-é</w:t>
      </w:r>
      <w:proofErr w:type="spellEnd"/>
      <w:r>
        <w:t xml:space="preserve"> többek között ’</w:t>
      </w:r>
      <w:proofErr w:type="spellStart"/>
      <w:r>
        <w:t>mód</w:t>
      </w:r>
      <w:proofErr w:type="spellEnd"/>
      <w:r>
        <w:t>; forma; létmód’. Így a „</w:t>
      </w:r>
      <w:proofErr w:type="spellStart"/>
      <w:r>
        <w:t>dépêche</w:t>
      </w:r>
      <w:proofErr w:type="spellEnd"/>
      <w:r>
        <w:t xml:space="preserve"> </w:t>
      </w:r>
      <w:proofErr w:type="spellStart"/>
      <w:r>
        <w:t>mode</w:t>
      </w:r>
      <w:proofErr w:type="spellEnd"/>
      <w:r>
        <w:t>” egyik lehetséges jelentése az, hogy „távirati forma” vagy „távirati stílus”.</w:t>
      </w:r>
      <w:r>
        <w:rPr>
          <w:rStyle w:val="Lbjegyzet-hivatkozs"/>
        </w:rPr>
        <w:footnoteReference w:id="18"/>
      </w:r>
      <w:r>
        <w:t xml:space="preserve"> Ilyen felfogásban a „</w:t>
      </w:r>
      <w:proofErr w:type="spellStart"/>
      <w:r>
        <w:t>Budepesmód</w:t>
      </w:r>
      <w:proofErr w:type="spellEnd"/>
      <w:r>
        <w:t xml:space="preserve">” úgy értelmezhető, hogy Budapest egy távirat formájával rendelkezik, vagyis jellegtelenségében jellegzetes: ahogyan egy pár mondatos, tömör táviratközlés számtalan hangsúlyozással felolvasható, úgy </w:t>
      </w:r>
      <w:proofErr w:type="spellStart"/>
      <w:r>
        <w:t>metaforizálható</w:t>
      </w:r>
      <w:proofErr w:type="spellEnd"/>
      <w:r>
        <w:t xml:space="preserve"> Budapest is több különböző módon.</w:t>
      </w:r>
    </w:p>
    <w:p w:rsidR="00B55C53" w:rsidRDefault="00E17E1B" w:rsidP="00B55C53">
      <w:pPr>
        <w:spacing w:line="360" w:lineRule="auto"/>
        <w:ind w:firstLine="708"/>
        <w:jc w:val="both"/>
      </w:pPr>
      <w:r>
        <w:t>A</w:t>
      </w:r>
      <w:r w:rsidR="00B55C53">
        <w:t xml:space="preserve"> szövegbeli gömbforma</w:t>
      </w:r>
      <w:r>
        <w:t xml:space="preserve"> azonban</w:t>
      </w:r>
      <w:r w:rsidR="00B55C53">
        <w:t xml:space="preserve"> további érdekességgel szolgálhat, mert amint látható, az a </w:t>
      </w:r>
      <w:r w:rsidR="00B55C53">
        <w:rPr>
          <w:i/>
        </w:rPr>
        <w:t>fájdalom</w:t>
      </w:r>
      <w:r w:rsidR="00B55C53">
        <w:t xml:space="preserve"> jelzőjeként szerepel az idézett részletben, ami által újra benyomul a kontextusba egy negatív élmény – csakhogy a mondattagolás bizonytalansága miatt nem derül ki, pontosan hogy</w:t>
      </w:r>
      <w:r>
        <w:t>an</w:t>
      </w:r>
      <w:r w:rsidR="00B55C53">
        <w:t xml:space="preserve"> is kell értékelni a biztos nézőpont elvesztésének tapasztalatát. Ha az első tagolás szerint értelmezzük a sort, akkor a </w:t>
      </w:r>
      <w:r w:rsidR="00B55C53">
        <w:rPr>
          <w:i/>
        </w:rPr>
        <w:t>szép</w:t>
      </w:r>
      <w:r w:rsidR="00B55C53">
        <w:t xml:space="preserve"> a </w:t>
      </w:r>
      <w:r w:rsidR="00B55C53">
        <w:rPr>
          <w:i/>
        </w:rPr>
        <w:t>gömbölyű</w:t>
      </w:r>
      <w:r w:rsidR="00B55C53">
        <w:t xml:space="preserve"> jelzője, s ennyiben beszélhetünk egyszerűen </w:t>
      </w:r>
      <w:r w:rsidR="00B55C53">
        <w:rPr>
          <w:i/>
        </w:rPr>
        <w:t>gömbölyű fájdalom</w:t>
      </w:r>
      <w:r w:rsidR="00B55C53">
        <w:t xml:space="preserve">ról, ami alapján e tapasztalat inkább kényszerű, mintsem ideális. Ha viszont a második tagolást vesszük, akkor a </w:t>
      </w:r>
      <w:r w:rsidR="00B55C53">
        <w:rPr>
          <w:i/>
        </w:rPr>
        <w:t>fájdalom</w:t>
      </w:r>
      <w:r w:rsidR="00B55C53">
        <w:t xml:space="preserve"> nem csupán </w:t>
      </w:r>
      <w:r w:rsidR="00B55C53">
        <w:rPr>
          <w:i/>
        </w:rPr>
        <w:t>gömbölyű</w:t>
      </w:r>
      <w:r w:rsidR="00B55C53">
        <w:t xml:space="preserve">, de </w:t>
      </w:r>
      <w:r w:rsidR="00B55C53">
        <w:rPr>
          <w:i/>
        </w:rPr>
        <w:t>szép</w:t>
      </w:r>
      <w:r w:rsidR="00B55C53">
        <w:t xml:space="preserve"> is, azaz a tapasztalat fájdalmas</w:t>
      </w:r>
      <w:r>
        <w:t>,</w:t>
      </w:r>
      <w:r w:rsidR="00B55C53">
        <w:t xml:space="preserve"> ám egyfajta vonzalom idealizálja, s ez kiegyenlíti a negatív élményt. De bármelyik értelmezést is válasszuk, nem múlik el a „fájdalom az ország közepében”, „Pest kő [marad] az epében”</w:t>
      </w:r>
      <w:r>
        <w:t>.</w:t>
      </w:r>
      <w:r w:rsidR="00B55C53">
        <w:t xml:space="preserve"> Budapest azáltal, hogy pusztán különböző azonosításaira, </w:t>
      </w:r>
      <w:proofErr w:type="spellStart"/>
      <w:r w:rsidR="00B55C53">
        <w:t>metaforizációira</w:t>
      </w:r>
      <w:proofErr w:type="spellEnd"/>
      <w:r w:rsidR="00B55C53">
        <w:t xml:space="preserve"> van lehetőség, egyetlen illuzórikus meghatározására nem,</w:t>
      </w:r>
      <w:r w:rsidR="00B55C53">
        <w:rPr>
          <w:rStyle w:val="Lbjegyzet-hivatkozs"/>
        </w:rPr>
        <w:footnoteReference w:id="19"/>
      </w:r>
      <w:r w:rsidR="00B55C53">
        <w:t xml:space="preserve"> egy hamis, ámde nyugalmas élettérként való elképzelésének lehetőségétől esik el. </w:t>
      </w:r>
      <w:proofErr w:type="gramStart"/>
      <w:r w:rsidR="00B55C53">
        <w:t>Nietzsche valami hasonlót fogalmaz meg</w:t>
      </w:r>
      <w:r w:rsidRPr="00E17E1B">
        <w:t xml:space="preserve"> </w:t>
      </w:r>
      <w:r>
        <w:t>az emberrel kapcsolatban</w:t>
      </w:r>
      <w:r w:rsidR="00B55C53">
        <w:t xml:space="preserve">: „Csak ama primitív metaforavilágról való megfeledkezés révén, csak az emberi fantázia őserejéből forrongó </w:t>
      </w:r>
      <w:r w:rsidR="00B55C53">
        <w:lastRenderedPageBreak/>
        <w:t xml:space="preserve">folyamként feltörő eredendő képáradat megmerevedése és megkövülése, csak ama kikezdhetetlen hit által, mely szerint </w:t>
      </w:r>
      <w:r w:rsidR="00B55C53">
        <w:rPr>
          <w:i/>
        </w:rPr>
        <w:t>ez</w:t>
      </w:r>
      <w:r w:rsidR="00B55C53">
        <w:t xml:space="preserve"> a Nap, </w:t>
      </w:r>
      <w:r w:rsidR="00B55C53">
        <w:rPr>
          <w:i/>
        </w:rPr>
        <w:t>ez</w:t>
      </w:r>
      <w:r w:rsidR="00B55C53">
        <w:t xml:space="preserve"> az ablak, </w:t>
      </w:r>
      <w:r w:rsidR="00B55C53">
        <w:rPr>
          <w:i/>
        </w:rPr>
        <w:t>ez</w:t>
      </w:r>
      <w:r w:rsidR="00B55C53">
        <w:t xml:space="preserve"> az asztal </w:t>
      </w:r>
      <w:proofErr w:type="spellStart"/>
      <w:r w:rsidR="00B55C53">
        <w:t>magábanvaló</w:t>
      </w:r>
      <w:proofErr w:type="spellEnd"/>
      <w:r w:rsidR="00B55C53">
        <w:t xml:space="preserve"> igazság, vagyis röviden csak az önmagáról, mint szubjektumról, mégpedig mint </w:t>
      </w:r>
      <w:r w:rsidR="00B55C53">
        <w:rPr>
          <w:i/>
        </w:rPr>
        <w:t>művészi módon alkotó</w:t>
      </w:r>
      <w:r w:rsidR="00B55C53">
        <w:t xml:space="preserve"> szubjektumról való elfeledkezésnek köszönhetően élhet az ember valamelyes nyugalomban, biztonságérzetben és következetességgel; amint egy pillanatra kiszabadulhatna e</w:t>
      </w:r>
      <w:proofErr w:type="gramEnd"/>
      <w:r w:rsidR="00B55C53">
        <w:t xml:space="preserve"> </w:t>
      </w:r>
      <w:proofErr w:type="gramStart"/>
      <w:r w:rsidR="00B55C53">
        <w:t>hiedelem</w:t>
      </w:r>
      <w:proofErr w:type="gramEnd"/>
      <w:r w:rsidR="00B55C53">
        <w:t xml:space="preserve"> börtönfalai közül, rögvest odalenne az »öntudata«.”</w:t>
      </w:r>
      <w:r w:rsidR="00B55C53">
        <w:rPr>
          <w:rStyle w:val="Lbjegyzet-hivatkozs"/>
        </w:rPr>
        <w:footnoteReference w:id="20"/>
      </w:r>
    </w:p>
    <w:p w:rsidR="00B55C53" w:rsidRDefault="00B352D3" w:rsidP="00B55C53">
      <w:pPr>
        <w:spacing w:line="360" w:lineRule="auto"/>
        <w:ind w:firstLine="708"/>
        <w:jc w:val="both"/>
      </w:pPr>
      <w:r>
        <w:t>A</w:t>
      </w:r>
      <w:r w:rsidR="00B55C53">
        <w:t>z „öntudatvesztés” által az</w:t>
      </w:r>
      <w:r>
        <w:t>onban az</w:t>
      </w:r>
      <w:r w:rsidR="00B55C53">
        <w:t xml:space="preserve"> „igazság” nietzschei felfogása tapasztalható meg – legyen bármilyen fájdalmas is a </w:t>
      </w:r>
      <w:r w:rsidR="00B55C53" w:rsidRPr="00B352D3">
        <w:t xml:space="preserve">trópusok </w:t>
      </w:r>
      <w:r>
        <w:t>„át- meg</w:t>
      </w:r>
      <w:r w:rsidR="00B55C53" w:rsidRPr="00B352D3">
        <w:t xml:space="preserve"> átrendeződő serege</w:t>
      </w:r>
      <w:r>
        <w:t>”</w:t>
      </w:r>
      <w:r w:rsidR="00B55C53">
        <w:t xml:space="preserve"> –, s</w:t>
      </w:r>
      <w:r>
        <w:t xml:space="preserve"> ez az, ami</w:t>
      </w:r>
      <w:r w:rsidR="00B55C53">
        <w:t xml:space="preserve"> biztosítja a </w:t>
      </w:r>
      <w:proofErr w:type="spellStart"/>
      <w:r w:rsidR="00B55C53">
        <w:rPr>
          <w:i/>
        </w:rPr>
        <w:t>Budepesmód</w:t>
      </w:r>
      <w:r w:rsidR="00B55C53">
        <w:t>ban</w:t>
      </w:r>
      <w:proofErr w:type="spellEnd"/>
      <w:r w:rsidR="00B55C53">
        <w:t xml:space="preserve">, hogy még töredékességében is helyreálljon a teljességhez való viszony – ahogy azt </w:t>
      </w:r>
      <w:proofErr w:type="spellStart"/>
      <w:r w:rsidR="00B55C53">
        <w:t>Margócsytól</w:t>
      </w:r>
      <w:proofErr w:type="spellEnd"/>
      <w:r w:rsidR="00B55C53">
        <w:t xml:space="preserve"> idéztük Parti Nagy Lajos költészete kapcsán. </w:t>
      </w:r>
      <w:r>
        <w:t>A</w:t>
      </w:r>
      <w:r w:rsidR="00B55C53">
        <w:t xml:space="preserve"> szöveg így visszanyeri az egységét formai szempontból, ám a szubjektum</w:t>
      </w:r>
      <w:r w:rsidR="00AF4496">
        <w:t>ának</w:t>
      </w:r>
      <w:r w:rsidR="00B55C53">
        <w:t xml:space="preserve"> koherenciája és önazonossága elvész</w:t>
      </w:r>
      <w:r>
        <w:t>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Saiid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Akkezdet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Phiai</w:t>
      </w:r>
      <w:proofErr w:type="spellEnd"/>
      <w:r>
        <w:rPr>
          <w:b/>
        </w:rPr>
        <w:t xml:space="preserve">): </w:t>
      </w:r>
      <w:r>
        <w:rPr>
          <w:b/>
          <w:i/>
        </w:rPr>
        <w:t>Hisz Sztori</w:t>
      </w:r>
      <w:r>
        <w:rPr>
          <w:b/>
          <w:i/>
        </w:rPr>
        <w:fldChar w:fldCharType="begin"/>
      </w:r>
      <w:r>
        <w:instrText xml:space="preserve"> TC "</w:instrText>
      </w:r>
      <w:bookmarkStart w:id="2" w:name="_Toc321492308"/>
      <w:r>
        <w:rPr>
          <w:b/>
        </w:rPr>
        <w:instrText xml:space="preserve">Saiid (Akkezdet Phiai): </w:instrText>
      </w:r>
      <w:r>
        <w:rPr>
          <w:b/>
          <w:i/>
        </w:rPr>
        <w:instrText>Hisz Sztori</w:instrText>
      </w:r>
      <w:bookmarkEnd w:id="2"/>
      <w:r>
        <w:instrText xml:space="preserve">" \f C \l "2" </w:instrText>
      </w:r>
      <w:r>
        <w:rPr>
          <w:b/>
          <w:i/>
        </w:rPr>
        <w:fldChar w:fldCharType="end"/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jc w:val="both"/>
      </w:pPr>
      <w:r>
        <w:t xml:space="preserve">Amilyen szembetűnő a városi élet és környezet </w:t>
      </w:r>
      <w:proofErr w:type="spellStart"/>
      <w:r>
        <w:t>tematizálása</w:t>
      </w:r>
      <w:proofErr w:type="spellEnd"/>
      <w:r>
        <w:t xml:space="preserve"> a rap történetében, legalább olyan könnyen észrevehető az is, hogy az alanyiság és a személyesség milyen meghatározó jelentőségű számtalan szövegben. Adam </w:t>
      </w:r>
      <w:proofErr w:type="spellStart"/>
      <w:r>
        <w:t>Bradley</w:t>
      </w:r>
      <w:proofErr w:type="spellEnd"/>
      <w:r>
        <w:t xml:space="preserve"> </w:t>
      </w:r>
      <w:r w:rsidR="00AF13F1">
        <w:t>azt írja,</w:t>
      </w:r>
      <w:r>
        <w:t xml:space="preserve"> </w:t>
      </w:r>
      <w:r w:rsidR="00F772FD">
        <w:t>„</w:t>
      </w:r>
      <w:r>
        <w:t xml:space="preserve">a rap </w:t>
      </w:r>
      <w:r w:rsidR="00F772FD">
        <w:t>az egyes szám első személyben született;</w:t>
      </w:r>
      <w:r>
        <w:t xml:space="preserve"> olyan zene, amely </w:t>
      </w:r>
      <w:proofErr w:type="gramStart"/>
      <w:r>
        <w:t>az »Én</w:t>
      </w:r>
      <w:proofErr w:type="gramEnd"/>
      <w:r>
        <w:t>« megszállottja”.</w:t>
      </w:r>
      <w:r>
        <w:rPr>
          <w:rStyle w:val="Lbjegyzet-hivatkozs"/>
        </w:rPr>
        <w:footnoteReference w:id="21"/>
      </w:r>
      <w:r>
        <w:t xml:space="preserve"> </w:t>
      </w:r>
      <w:r w:rsidR="003B3385">
        <w:t>E</w:t>
      </w:r>
      <w:r>
        <w:t xml:space="preserve">miatt olyan jellemző attitűd </w:t>
      </w:r>
      <w:r w:rsidR="003B3385">
        <w:t>sok</w:t>
      </w:r>
      <w:r>
        <w:t xml:space="preserve"> számban a </w:t>
      </w:r>
      <w:proofErr w:type="spellStart"/>
      <w:r>
        <w:rPr>
          <w:i/>
        </w:rPr>
        <w:t>bragadoccio</w:t>
      </w:r>
      <w:proofErr w:type="spellEnd"/>
      <w:r>
        <w:t xml:space="preserve"> (hetvenkedés, dicsekvés, kérkedés), ami </w:t>
      </w:r>
      <w:proofErr w:type="spellStart"/>
      <w:r>
        <w:t>Bradley</w:t>
      </w:r>
      <w:proofErr w:type="spellEnd"/>
      <w:r>
        <w:t xml:space="preserve"> szerint annak a következménye, hogy a rap eredetében a feketék szóbeli tradíciója ismerhető fel, s ezzel az egyén zsenijének dicsérete, dicsőítése, dicsőíttetése.</w:t>
      </w:r>
      <w:r>
        <w:rPr>
          <w:rStyle w:val="Lbjegyzet-hivatkozs"/>
        </w:rPr>
        <w:footnoteReference w:id="22"/>
      </w:r>
      <w:r>
        <w:t xml:space="preserve"> Walter J. </w:t>
      </w:r>
      <w:proofErr w:type="spellStart"/>
      <w:r>
        <w:t>Ong</w:t>
      </w:r>
      <w:proofErr w:type="spellEnd"/>
      <w:r>
        <w:t xml:space="preserve"> </w:t>
      </w:r>
      <w:r w:rsidR="00AF13F1" w:rsidRPr="00D42318">
        <w:rPr>
          <w:i/>
        </w:rPr>
        <w:t>Szóbeliség és írásbeliség</w:t>
      </w:r>
      <w:r w:rsidR="00AF13F1">
        <w:t xml:space="preserve"> című</w:t>
      </w:r>
      <w:r>
        <w:t xml:space="preserve"> könyve is megerősítheti</w:t>
      </w:r>
      <w:r w:rsidR="00AF13F1">
        <w:t xml:space="preserve"> ezt a magyarázatot</w:t>
      </w:r>
      <w:r>
        <w:t xml:space="preserve">, amelyben azt olvashatjuk, hogy a versengő hangnem minden szóbeli </w:t>
      </w:r>
      <w:proofErr w:type="gramStart"/>
      <w:r>
        <w:t>kultúra jellemző</w:t>
      </w:r>
      <w:proofErr w:type="gramEnd"/>
      <w:r>
        <w:t xml:space="preserve"> kifejezésmódja</w:t>
      </w:r>
      <w:r w:rsidR="00AF13F1">
        <w:t>;</w:t>
      </w:r>
      <w:r>
        <w:t xml:space="preserve"> „megtaláljuk ennek példáját az </w:t>
      </w:r>
      <w:r>
        <w:rPr>
          <w:i/>
        </w:rPr>
        <w:t>Iliász</w:t>
      </w:r>
      <w:r>
        <w:t xml:space="preserve">ban, a </w:t>
      </w:r>
      <w:proofErr w:type="spellStart"/>
      <w:r>
        <w:rPr>
          <w:i/>
        </w:rPr>
        <w:t>Beowulf</w:t>
      </w:r>
      <w:r>
        <w:t>ban</w:t>
      </w:r>
      <w:proofErr w:type="spellEnd"/>
      <w:r>
        <w:t xml:space="preserve">, a középkori európai lovagregényekben, a </w:t>
      </w:r>
      <w:proofErr w:type="spellStart"/>
      <w:r>
        <w:rPr>
          <w:i/>
        </w:rPr>
        <w:t>Mwindo-eposz</w:t>
      </w:r>
      <w:r>
        <w:t>ban</w:t>
      </w:r>
      <w:proofErr w:type="spellEnd"/>
      <w:r>
        <w:t xml:space="preserve"> és sok más afrikai történetben ugyanúgy, ahogyan a </w:t>
      </w:r>
      <w:r>
        <w:rPr>
          <w:i/>
        </w:rPr>
        <w:t>Bibliá</w:t>
      </w:r>
      <w:r>
        <w:t>ban Dávid és Góliát történetében”.</w:t>
      </w:r>
      <w:r w:rsidR="002212B9">
        <w:rPr>
          <w:rStyle w:val="Lbjegyzet-hivatkozs"/>
        </w:rPr>
        <w:footnoteReference w:id="23"/>
      </w:r>
      <w:r>
        <w:t xml:space="preserve"> </w:t>
      </w:r>
      <w:r w:rsidR="002212B9">
        <w:t>Mégsem</w:t>
      </w:r>
      <w:r>
        <w:t xml:space="preserve"> lehet minden esetben határozottan azt állítani, hogy ebben a versengő hangnemben az előadó azonosítható</w:t>
      </w:r>
      <w:r w:rsidR="002212B9">
        <w:t xml:space="preserve"> lenne</w:t>
      </w:r>
      <w:r>
        <w:t xml:space="preserve"> a szövegben megnyilvánuló alannyal, </w:t>
      </w:r>
      <w:r>
        <w:lastRenderedPageBreak/>
        <w:t xml:space="preserve">mert amennyiben így lenne, rengeteg </w:t>
      </w:r>
      <w:r w:rsidR="002212B9">
        <w:t>rapper</w:t>
      </w:r>
      <w:r>
        <w:t xml:space="preserve"> hitelessége megkérdőjeleződne.</w:t>
      </w:r>
      <w:r>
        <w:rPr>
          <w:rStyle w:val="Lbjegyzet-hivatkozs"/>
        </w:rPr>
        <w:footnoteReference w:id="24"/>
      </w:r>
      <w:r>
        <w:t xml:space="preserve"> Tehát félrevezető lehet összemosni a polgári személyt és az előadót, mert utóbbi sokkal inkább egy „drámai monológ” szereplője és megszólaltatója, vagyis egy maszkot ölt fel, amelyen keresztül olyasmit is kimondhat, amit a saját hangján, a saját nevében</w:t>
      </w:r>
      <w:r>
        <w:rPr>
          <w:rStyle w:val="Lbjegyzet-hivatkozs"/>
        </w:rPr>
        <w:footnoteReference w:id="25"/>
      </w:r>
      <w:r>
        <w:t xml:space="preserve"> amúgy nem mondana.</w:t>
      </w:r>
      <w:r>
        <w:rPr>
          <w:rStyle w:val="Lbjegyzet-hivatkozs"/>
        </w:rPr>
        <w:footnoteReference w:id="26"/>
      </w:r>
    </w:p>
    <w:p w:rsidR="00B55C53" w:rsidRDefault="00EA0777" w:rsidP="00B55C53">
      <w:pPr>
        <w:spacing w:line="360" w:lineRule="auto"/>
        <w:ind w:firstLine="708"/>
        <w:jc w:val="both"/>
      </w:pPr>
      <w:r>
        <w:t xml:space="preserve">Éppen a maszköltés, azaz egy hang- és arctulajdonítás, a </w:t>
      </w:r>
      <w:proofErr w:type="spellStart"/>
      <w:r>
        <w:t>prosopopeia</w:t>
      </w:r>
      <w:proofErr w:type="spellEnd"/>
      <w:r>
        <w:t xml:space="preserve"> alakzatának jellemzője miatt történhet meg, h</w:t>
      </w:r>
      <w:r w:rsidR="00B55C53">
        <w:t>ogy a közönség sokszor</w:t>
      </w:r>
      <w:r>
        <w:t xml:space="preserve"> mégis</w:t>
      </w:r>
      <w:r w:rsidR="00B55C53">
        <w:t xml:space="preserve"> összemossa az elő</w:t>
      </w:r>
      <w:r>
        <w:t>adó és a szöveg szubjektumát</w:t>
      </w:r>
      <w:r w:rsidR="00B55C53">
        <w:t>, mert „a hang alakzata olyan alakzat, amely hatásában, melynek ’</w:t>
      </w:r>
      <w:proofErr w:type="spellStart"/>
      <w:r w:rsidR="00B55C53">
        <w:t>hang</w:t>
      </w:r>
      <w:proofErr w:type="spellEnd"/>
      <w:r w:rsidR="00B55C53">
        <w:t xml:space="preserve">’ a neve, felismerhetetlenné teszi retorikai megalkotottságát és </w:t>
      </w:r>
      <w:proofErr w:type="gramStart"/>
      <w:r w:rsidR="00B55C53">
        <w:t>ezáltal</w:t>
      </w:r>
      <w:proofErr w:type="gramEnd"/>
      <w:r w:rsidR="00B55C53">
        <w:t xml:space="preserve"> némaságát”.</w:t>
      </w:r>
      <w:r w:rsidR="00B55C53">
        <w:rPr>
          <w:rStyle w:val="Lbjegyzet-hivatkozs"/>
        </w:rPr>
        <w:footnoteReference w:id="27"/>
      </w:r>
      <w:r w:rsidR="00B55C53">
        <w:t xml:space="preserve"> Vagyis a </w:t>
      </w:r>
      <w:proofErr w:type="spellStart"/>
      <w:r w:rsidR="00B55C53">
        <w:t>prosopopeia</w:t>
      </w:r>
      <w:proofErr w:type="spellEnd"/>
      <w:r w:rsidR="00B55C53">
        <w:t xml:space="preserve"> önmaga felismerhetetlenné tételével vezeti félre a közönséget (s ez talán nemcsak a rap ellen protestálókra igaz, hanem olykor a rapet pártolókra is), </w:t>
      </w:r>
      <w:proofErr w:type="gramStart"/>
      <w:r w:rsidR="00B55C53">
        <w:t>mert</w:t>
      </w:r>
      <w:proofErr w:type="gramEnd"/>
      <w:r w:rsidR="00B55C53">
        <w:t xml:space="preserve"> ahogy mondtuk, egyáltalán nem biztos, hogy a szöveg beszélője a polgári személy tapasztalatait verseli meg, s így az előbbi maszkja mögött elnémulhat az utóbbi „igazi” hangja. </w:t>
      </w:r>
      <w:r>
        <w:t>Ám</w:t>
      </w:r>
      <w:r w:rsidR="00B55C53">
        <w:t xml:space="preserve"> akár egy maszkon keresztül szólal meg az </w:t>
      </w:r>
      <w:r>
        <w:t>előadó</w:t>
      </w:r>
      <w:r w:rsidR="00B55C53">
        <w:t xml:space="preserve">, akár a saját nevében beszél, a versengő hangnem és attitűd célja mindig a másikon való felülkerekedés, a saját kiválóság kiemelése, ami értelemszerűen a versengő felek közötti hierarchiához, egy különbségtevő viszonyhoz vezet. </w:t>
      </w:r>
      <w:proofErr w:type="spellStart"/>
      <w:r w:rsidR="00B55C53">
        <w:t>Saiid</w:t>
      </w:r>
      <w:proofErr w:type="spellEnd"/>
      <w:r w:rsidR="00B55C53">
        <w:t xml:space="preserve"> </w:t>
      </w:r>
      <w:proofErr w:type="gramStart"/>
      <w:r w:rsidR="00B55C53">
        <w:rPr>
          <w:i/>
        </w:rPr>
        <w:t>Hisz</w:t>
      </w:r>
      <w:proofErr w:type="gramEnd"/>
      <w:r w:rsidR="00B55C53">
        <w:rPr>
          <w:i/>
        </w:rPr>
        <w:t xml:space="preserve"> Sztori</w:t>
      </w:r>
      <w:r w:rsidR="00B55C53">
        <w:t xml:space="preserve"> című </w:t>
      </w:r>
      <w:r>
        <w:t>számában</w:t>
      </w:r>
      <w:r w:rsidR="00B55C53">
        <w:t xml:space="preserve"> viszont</w:t>
      </w:r>
      <w:r>
        <w:t xml:space="preserve"> eme</w:t>
      </w:r>
      <w:r w:rsidR="00B55C53">
        <w:t xml:space="preserve"> </w:t>
      </w:r>
      <w:r>
        <w:t>hier</w:t>
      </w:r>
      <w:r w:rsidR="00B62874">
        <w:t>archia lerombolása történik meg –</w:t>
      </w:r>
      <w:r>
        <w:t xml:space="preserve"> akármennyire is más szereppel bír abban az „Én”.</w:t>
      </w:r>
    </w:p>
    <w:p w:rsidR="00B55C53" w:rsidRDefault="00B55C53" w:rsidP="00B55C53">
      <w:pPr>
        <w:spacing w:line="360" w:lineRule="auto"/>
        <w:jc w:val="both"/>
      </w:pPr>
      <w:r>
        <w:tab/>
      </w:r>
      <w:proofErr w:type="spellStart"/>
      <w:r>
        <w:t>Saiid</w:t>
      </w:r>
      <w:proofErr w:type="spellEnd"/>
      <w:r>
        <w:t xml:space="preserve"> </w:t>
      </w:r>
      <w:r w:rsidR="00C43216">
        <w:t>szövegét</w:t>
      </w:r>
      <w:r>
        <w:t xml:space="preserve"> sokszor vádolták azzal az interneten, hogy érthetetlen, sőt egyenesen értelmetlen, mert olyan látszólag képtelen kijelentéseket tesz benne, hogy ő maga volt már</w:t>
      </w:r>
      <w:r w:rsidR="00C43216">
        <w:t xml:space="preserve"> például</w:t>
      </w:r>
      <w:r>
        <w:t xml:space="preserve"> </w:t>
      </w:r>
      <w:r>
        <w:rPr>
          <w:i/>
        </w:rPr>
        <w:t>sonkásszendvics</w:t>
      </w:r>
      <w:r>
        <w:t xml:space="preserve">, </w:t>
      </w:r>
      <w:r>
        <w:rPr>
          <w:i/>
        </w:rPr>
        <w:t>sporttáska</w:t>
      </w:r>
      <w:r>
        <w:t xml:space="preserve">, </w:t>
      </w:r>
      <w:r>
        <w:rPr>
          <w:i/>
        </w:rPr>
        <w:t>Elvis haján a zselé</w:t>
      </w:r>
      <w:r w:rsidR="00C43216">
        <w:t xml:space="preserve"> vagy</w:t>
      </w:r>
      <w:r>
        <w:t xml:space="preserve">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>. Valószínűleg az okozhatta a legtöbb félreértést, hogy a szöveget erőteljesen áthatja a buddhizmus filozófiája, amely ugyan egyre népszerűbb a nyugati világban, mégis talán nehezen megragadható egy zsidó-keresztény szellemiség</w:t>
      </w:r>
      <w:r w:rsidR="0068780D">
        <w:t>re épülő</w:t>
      </w:r>
      <w:r>
        <w:t xml:space="preserve"> kultúrában. Ennek ellenére úgy gondoljuk, hogy a </w:t>
      </w:r>
      <w:r>
        <w:rPr>
          <w:i/>
        </w:rPr>
        <w:t>Hisz Sztori</w:t>
      </w:r>
      <w:r>
        <w:t xml:space="preserve"> értelmezhető a buddhista szemlélet ismerete nélkül is</w:t>
      </w:r>
      <w:r w:rsidR="0068780D">
        <w:t>,</w:t>
      </w:r>
      <w:r>
        <w:t xml:space="preserve"> ezért </w:t>
      </w:r>
      <w:r w:rsidR="0068780D">
        <w:t xml:space="preserve">azt </w:t>
      </w:r>
      <w:r>
        <w:t>majd csak az elemzés második felében</w:t>
      </w:r>
      <w:r w:rsidR="0068780D">
        <w:t xml:space="preserve"> vonjuk be a vizsgálatba</w:t>
      </w:r>
      <w:r>
        <w:t>. (Mi</w:t>
      </w:r>
      <w:r w:rsidR="0068780D">
        <w:t>vel</w:t>
      </w:r>
      <w:r>
        <w:t xml:space="preserve"> a buddhizmus filozó</w:t>
      </w:r>
      <w:r w:rsidR="0068780D">
        <w:t xml:space="preserve">fiája többször is </w:t>
      </w:r>
      <w:r w:rsidR="0068780D">
        <w:lastRenderedPageBreak/>
        <w:t xml:space="preserve">visszaköszön </w:t>
      </w:r>
      <w:proofErr w:type="spellStart"/>
      <w:r w:rsidR="0068780D">
        <w:t>Akkezdet</w:t>
      </w:r>
      <w:proofErr w:type="spellEnd"/>
      <w:r w:rsidR="0068780D">
        <w:t xml:space="preserve"> </w:t>
      </w:r>
      <w:proofErr w:type="spellStart"/>
      <w:r w:rsidR="0068780D">
        <w:t>Phiai</w:t>
      </w:r>
      <w:proofErr w:type="spellEnd"/>
      <w:r>
        <w:t xml:space="preserve"> </w:t>
      </w:r>
      <w:r>
        <w:rPr>
          <w:i/>
        </w:rPr>
        <w:t>Kottazűr</w:t>
      </w:r>
      <w:r>
        <w:t xml:space="preserve"> </w:t>
      </w:r>
      <w:r w:rsidR="0068780D">
        <w:t>című lemezén</w:t>
      </w:r>
      <w:r>
        <w:t>, úgy gondoljuk, nem légből kapott ötlet</w:t>
      </w:r>
      <w:r w:rsidR="0068780D">
        <w:t xml:space="preserve"> megkísérelni</w:t>
      </w:r>
      <w:r>
        <w:t xml:space="preserve"> ilyen irányból kiegészíteni a megfigyeléseinket.)</w:t>
      </w:r>
    </w:p>
    <w:p w:rsidR="00B55C53" w:rsidRDefault="00B55C53" w:rsidP="00B55C53">
      <w:pPr>
        <w:spacing w:line="360" w:lineRule="auto"/>
        <w:jc w:val="both"/>
      </w:pPr>
      <w:r>
        <w:tab/>
      </w:r>
      <w:r w:rsidR="006E7D51">
        <w:t xml:space="preserve">A </w:t>
      </w:r>
      <w:proofErr w:type="gramStart"/>
      <w:r w:rsidR="006E7D51" w:rsidRPr="006E7D51">
        <w:rPr>
          <w:i/>
        </w:rPr>
        <w:t>Hisz</w:t>
      </w:r>
      <w:proofErr w:type="gramEnd"/>
      <w:r w:rsidR="006E7D51" w:rsidRPr="006E7D51">
        <w:rPr>
          <w:i/>
        </w:rPr>
        <w:t xml:space="preserve"> </w:t>
      </w:r>
      <w:r w:rsidR="008E3499">
        <w:rPr>
          <w:i/>
        </w:rPr>
        <w:t>S</w:t>
      </w:r>
      <w:r w:rsidR="006E7D51" w:rsidRPr="006E7D51">
        <w:rPr>
          <w:i/>
        </w:rPr>
        <w:t>ztori</w:t>
      </w:r>
      <w:r>
        <w:t xml:space="preserve"> </w:t>
      </w:r>
      <w:r w:rsidR="006E7D51">
        <w:t xml:space="preserve">első pillantásra </w:t>
      </w:r>
      <w:r>
        <w:t xml:space="preserve">ugyanúgy szerveződik, mint Újonc </w:t>
      </w:r>
      <w:proofErr w:type="spellStart"/>
      <w:r>
        <w:rPr>
          <w:i/>
        </w:rPr>
        <w:t>Budepesmód</w:t>
      </w:r>
      <w:r>
        <w:t>ja</w:t>
      </w:r>
      <w:proofErr w:type="spellEnd"/>
      <w:r>
        <w:t xml:space="preserve">: olyan kijelentések sora hangzik el, amelyek kölcsönösen újraírják, elfedik egymást, de mivel </w:t>
      </w:r>
      <w:r w:rsidR="006E7D51">
        <w:t>itt</w:t>
      </w:r>
      <w:r>
        <w:t xml:space="preserve"> egy „Én” minden kijelentés alanya (és nem egy város), ezért az arc elmosódása még nyilvánvalóbb, s egyben még inkább zavarba ejtő. Nonszensz dolog lenne – legalábbis nyugati felfogás szerint – azt állítani, hogy a szöveg alanya </w:t>
      </w:r>
      <w:proofErr w:type="spellStart"/>
      <w:r>
        <w:t>Saiid</w:t>
      </w:r>
      <w:proofErr w:type="spellEnd"/>
      <w:r>
        <w:t xml:space="preserve">, </w:t>
      </w:r>
      <w:r w:rsidR="00534090">
        <w:t>a</w:t>
      </w:r>
      <w:r>
        <w:t xml:space="preserve">vagy Süveg Márk, mert a hétköznapi értelemben vett szubjektum fogalmába nem férnek bele olyan állítások, hogy az a bizonyos „Én” egy </w:t>
      </w:r>
      <w:r>
        <w:rPr>
          <w:i/>
        </w:rPr>
        <w:t>sonkásszendvics</w:t>
      </w:r>
      <w:r>
        <w:t xml:space="preserve">, egy </w:t>
      </w:r>
      <w:r>
        <w:rPr>
          <w:i/>
        </w:rPr>
        <w:t>sporttáska</w:t>
      </w:r>
      <w:r>
        <w:t xml:space="preserve">, </w:t>
      </w:r>
      <w:r>
        <w:rPr>
          <w:i/>
        </w:rPr>
        <w:t>Elvis haján a zselé</w:t>
      </w:r>
      <w:r>
        <w:t xml:space="preserve">, ráadásul mindez (és még sok más) jellemzően múlt időben. Vannak ugyan olyan sorok, amelyekben az „Én” személyként tűnik fel – ilyen például, amikor azt állítja, hogy ő volt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 xml:space="preserve">, volt </w:t>
      </w:r>
      <w:r>
        <w:rPr>
          <w:i/>
        </w:rPr>
        <w:t>trójai katona</w:t>
      </w:r>
      <w:r>
        <w:t xml:space="preserve"> meg </w:t>
      </w:r>
      <w:proofErr w:type="spellStart"/>
      <w:r>
        <w:rPr>
          <w:i/>
        </w:rPr>
        <w:t>kamikaze</w:t>
      </w:r>
      <w:proofErr w:type="spellEnd"/>
      <w:r>
        <w:t xml:space="preserve"> –, de az előbb említett példák a szövegben jelenlévő alanyt végső soron elszemélytelenítik, a </w:t>
      </w:r>
      <w:proofErr w:type="spellStart"/>
      <w:r>
        <w:t>prosopopeia</w:t>
      </w:r>
      <w:proofErr w:type="spellEnd"/>
      <w:r>
        <w:t xml:space="preserve"> alakzatát működésképtelenné teszik, s így kizárható az a lehetőség, hogy a szöveg egészében egy hagyományos emberképet </w:t>
      </w:r>
      <w:r w:rsidR="00DF6EA5">
        <w:t>tételezzünk föl</w:t>
      </w:r>
      <w:r>
        <w:t>.</w:t>
      </w:r>
    </w:p>
    <w:p w:rsidR="00B55C53" w:rsidRDefault="00B55C53" w:rsidP="00B55C53">
      <w:pPr>
        <w:spacing w:line="360" w:lineRule="auto"/>
        <w:ind w:firstLine="708"/>
        <w:jc w:val="both"/>
      </w:pPr>
      <w:r>
        <w:t xml:space="preserve">Mégis indokolttá válik az „Én” valamiféle </w:t>
      </w:r>
      <w:proofErr w:type="spellStart"/>
      <w:r>
        <w:t>kontextualizálása</w:t>
      </w:r>
      <w:proofErr w:type="spellEnd"/>
      <w:r>
        <w:t>, hogy értelmezhető legyen a szöveg; csakhogy a névmás egyelőre pont ebben gátol meg bennünket. Ha egy bizonyos név hozzárendelhető volna az „Én” személyes névmáshoz, akkor talán lenne rá esély – legalábbis egyelőre ezt feltételezzük –, hogy kiderüljön, mi alapján jelenti ki magáról a</w:t>
      </w:r>
      <w:r w:rsidR="00534090">
        <w:t xml:space="preserve"> szöveg alanya a fentieket.</w:t>
      </w:r>
      <w:r>
        <w:t xml:space="preserve"> </w:t>
      </w:r>
      <w:r w:rsidR="00534090">
        <w:t>Ám a névmás</w:t>
      </w:r>
      <w:r>
        <w:t xml:space="preserve"> önmagában csak rámutatni képes egy ismeretlen névre, mivel „a névmásokat általánosságban a nyelv </w:t>
      </w:r>
      <w:proofErr w:type="spellStart"/>
      <w:r>
        <w:t>deiktikus</w:t>
      </w:r>
      <w:proofErr w:type="spellEnd"/>
      <w:r>
        <w:t xml:space="preserve"> elemei közé szokták sorolni”,</w:t>
      </w:r>
      <w:r>
        <w:rPr>
          <w:rStyle w:val="Lbjegyzet-hivatkozs"/>
        </w:rPr>
        <w:footnoteReference w:id="28"/>
      </w:r>
      <w:r>
        <w:t xml:space="preserve"> s ezért a jelentésüket „a mindenkori beszédhelyzet vagy kontextus határozza meg”.</w:t>
      </w:r>
      <w:r>
        <w:rPr>
          <w:rStyle w:val="Lbjegyzet-hivatkozs"/>
        </w:rPr>
        <w:footnoteReference w:id="29"/>
      </w:r>
      <w:r>
        <w:t xml:space="preserve"> De a </w:t>
      </w:r>
      <w:r>
        <w:rPr>
          <w:i/>
        </w:rPr>
        <w:t>Hisz Sztori</w:t>
      </w:r>
      <w:r>
        <w:t>ban éppen a kontextus az, ami elbizonytalanítja a névmás meghatározhatóságát.</w:t>
      </w:r>
    </w:p>
    <w:p w:rsidR="00B55C53" w:rsidRDefault="00B55C53" w:rsidP="00B55C53">
      <w:pPr>
        <w:spacing w:line="360" w:lineRule="auto"/>
        <w:ind w:firstLine="708"/>
        <w:jc w:val="both"/>
      </w:pPr>
      <w:r>
        <w:t xml:space="preserve">Rilkének egy költeménye felidézhető intertextuálisan a vizsgált szöveg kapcsán, így érdemes egy pillantást vetni rá – legalábbis az első strófájára. (Mivel a szövegnek nincs „hivatalos” magyar fordítása, ezért itt </w:t>
      </w:r>
      <w:proofErr w:type="gramStart"/>
      <w:r>
        <w:t>Paul</w:t>
      </w:r>
      <w:proofErr w:type="gramEnd"/>
      <w:r>
        <w:t xml:space="preserve"> de Man </w:t>
      </w:r>
      <w:r>
        <w:rPr>
          <w:i/>
        </w:rPr>
        <w:t>Az olvasás allegóriái</w:t>
      </w:r>
      <w:r>
        <w:t xml:space="preserve"> című könyvéből Fogarasi György lábjegyzetben közölt „szó szerinti” fordítását idézzük.)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 xml:space="preserve">„Szeretlek, te legszelídebb törvény, 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melyen</w:t>
      </w:r>
      <w:proofErr w:type="gramEnd"/>
      <w:r>
        <w:t xml:space="preserve"> érlelődtünk, midőn küzdöttünk vele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te</w:t>
      </w:r>
      <w:proofErr w:type="gramEnd"/>
      <w:r>
        <w:t xml:space="preserve"> hatalmas honvágy, melyet nem győztünk le,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te</w:t>
      </w:r>
      <w:proofErr w:type="gramEnd"/>
      <w:r>
        <w:t xml:space="preserve"> erdő, melyből soha nem jutottunk ki, 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te</w:t>
      </w:r>
      <w:proofErr w:type="gramEnd"/>
      <w:r>
        <w:t xml:space="preserve"> dal, melyet minden hallgatással énekeltünk,</w:t>
      </w:r>
    </w:p>
    <w:p w:rsidR="00B55C53" w:rsidRDefault="00B55C53" w:rsidP="00B55C53">
      <w:pPr>
        <w:spacing w:line="360" w:lineRule="auto"/>
        <w:ind w:left="708"/>
      </w:pPr>
      <w:proofErr w:type="gramStart"/>
      <w:r>
        <w:lastRenderedPageBreak/>
        <w:t>te</w:t>
      </w:r>
      <w:proofErr w:type="gramEnd"/>
      <w:r>
        <w:t xml:space="preserve"> sötét háló,</w:t>
      </w:r>
    </w:p>
    <w:p w:rsidR="00B55C53" w:rsidRDefault="00B55C53" w:rsidP="00B55C53">
      <w:pPr>
        <w:spacing w:line="360" w:lineRule="auto"/>
        <w:ind w:left="708"/>
      </w:pPr>
      <w:proofErr w:type="gramStart"/>
      <w:r>
        <w:t>melyen</w:t>
      </w:r>
      <w:proofErr w:type="gramEnd"/>
      <w:r>
        <w:t xml:space="preserve"> a menekülő érzések fennakadnak.”</w:t>
      </w:r>
    </w:p>
    <w:p w:rsidR="00B55C53" w:rsidRDefault="00B55C53" w:rsidP="00B55C53">
      <w:pPr>
        <w:spacing w:line="360" w:lineRule="auto"/>
        <w:jc w:val="right"/>
      </w:pPr>
      <w:r>
        <w:t xml:space="preserve">(R. M. Rilke, </w:t>
      </w:r>
      <w:proofErr w:type="spellStart"/>
      <w:r>
        <w:rPr>
          <w:i/>
        </w:rPr>
        <w:t>Ich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liebe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dich</w:t>
      </w:r>
      <w:proofErr w:type="spellEnd"/>
      <w:r>
        <w:rPr>
          <w:i/>
        </w:rPr>
        <w:t xml:space="preserve">, du </w:t>
      </w:r>
      <w:proofErr w:type="spellStart"/>
      <w:r>
        <w:rPr>
          <w:i/>
        </w:rPr>
        <w:t>sanftes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Gesetz</w:t>
      </w:r>
      <w:proofErr w:type="spellEnd"/>
      <w:r>
        <w:t>)</w:t>
      </w:r>
    </w:p>
    <w:p w:rsidR="00B55C53" w:rsidRDefault="00B55C53" w:rsidP="00B55C53">
      <w:pPr>
        <w:spacing w:line="360" w:lineRule="auto"/>
        <w:jc w:val="both"/>
      </w:pPr>
    </w:p>
    <w:p w:rsidR="00B55C53" w:rsidRDefault="00275C40" w:rsidP="00B55C53">
      <w:pPr>
        <w:spacing w:line="360" w:lineRule="auto"/>
        <w:jc w:val="both"/>
      </w:pPr>
      <w:proofErr w:type="gramStart"/>
      <w:r>
        <w:t>P</w:t>
      </w:r>
      <w:r w:rsidR="00B55C53">
        <w:t>aul</w:t>
      </w:r>
      <w:proofErr w:type="gramEnd"/>
      <w:r w:rsidR="00B55C53">
        <w:t xml:space="preserve"> de Man megállapítja</w:t>
      </w:r>
      <w:r>
        <w:t xml:space="preserve"> erről a versről</w:t>
      </w:r>
      <w:r w:rsidR="00B55C53">
        <w:t xml:space="preserve">, hogy „ismételt megszólítások sorából áll, melyek mind metaforák, úgy tűnik tehát, hogy a vers valóban arra a létezőre összpontosul, melynek megnevezésére törekszik. A körülírásos megnevezés azonban annyira szerteágazó, hogy elmosódottá válik: a létezőt a </w:t>
      </w:r>
      <w:proofErr w:type="gramStart"/>
      <w:r w:rsidR="00B55C53">
        <w:t>vers</w:t>
      </w:r>
      <w:proofErr w:type="gramEnd"/>
      <w:r w:rsidR="00B55C53">
        <w:t xml:space="preserve"> mint »törvényt«, »honvágyat«, »erdőt«, »dalt« és »hálót« szólítja meg, s ez a sorozat nehezen hozható közös nevezőre</w:t>
      </w:r>
      <w:r w:rsidR="00A47CED">
        <w:t>.</w:t>
      </w:r>
      <w:r w:rsidR="00B55C53">
        <w:t>”</w:t>
      </w:r>
      <w:r w:rsidR="00B55C53">
        <w:rPr>
          <w:rStyle w:val="Lbjegyzet-hivatkozs"/>
        </w:rPr>
        <w:footnoteReference w:id="30"/>
      </w:r>
      <w:r w:rsidR="00B55C53">
        <w:t xml:space="preserve"> Továbbá zárójelben megjegyzi még, hogy „a megszólítás tárgya kizárólag azokon a cselekvéseken keresztül szólítódik meg, melyeket a megszólító szubjektumból kivált”.</w:t>
      </w:r>
      <w:r w:rsidR="00B55C53">
        <w:rPr>
          <w:rStyle w:val="Lbjegyzet-hivatkozs"/>
        </w:rPr>
        <w:footnoteReference w:id="31"/>
      </w:r>
      <w:r w:rsidR="00B55C53">
        <w:t xml:space="preserve"> </w:t>
      </w:r>
      <w:r w:rsidR="00A47CED">
        <w:t>A</w:t>
      </w:r>
      <w:r w:rsidR="00B55C53">
        <w:t xml:space="preserve"> megnevezés,</w:t>
      </w:r>
      <w:r w:rsidR="00A47CED">
        <w:t xml:space="preserve"> bár elmosódottá válik,</w:t>
      </w:r>
      <w:r w:rsidR="00B55C53">
        <w:t xml:space="preserve"> annyiban mindenképp körvonalazza a megnevezettet, hogy olyan létezőként tünteti föl, amelynek alárendeltje a megnevező. </w:t>
      </w:r>
      <w:r w:rsidR="00A47CED">
        <w:t>A</w:t>
      </w:r>
      <w:r w:rsidR="00B55C53">
        <w:t>kármilyen asszociációt is vált ki az olvasóból, hogy ki a megnevezni kívánt és ki a megnevező, a kettőt mindig egy hierarchikus viszony két tagja fogja alkotni, s ennyiben a megnevezés egy részleges bizonyossággal, kontextussal bír.</w:t>
      </w:r>
    </w:p>
    <w:p w:rsidR="00B55C53" w:rsidRDefault="00B55C53" w:rsidP="00B55C53">
      <w:pPr>
        <w:spacing w:line="360" w:lineRule="auto"/>
        <w:jc w:val="both"/>
      </w:pPr>
      <w:r>
        <w:tab/>
      </w:r>
      <w:r w:rsidR="00752706">
        <w:t xml:space="preserve">A </w:t>
      </w:r>
      <w:r w:rsidR="00752706" w:rsidRPr="00752706">
        <w:rPr>
          <w:i/>
        </w:rPr>
        <w:t xml:space="preserve">Hisz </w:t>
      </w:r>
      <w:r w:rsidR="008E3499">
        <w:rPr>
          <w:i/>
        </w:rPr>
        <w:t>S</w:t>
      </w:r>
      <w:r w:rsidR="00752706" w:rsidRPr="00752706">
        <w:rPr>
          <w:i/>
        </w:rPr>
        <w:t>ztori</w:t>
      </w:r>
      <w:r w:rsidR="00752706">
        <w:t>ban</w:t>
      </w:r>
      <w:r>
        <w:t xml:space="preserve"> is körvonalazódik egy ilyen részleges kontextus, </w:t>
      </w:r>
      <w:r w:rsidR="00752706">
        <w:t>de</w:t>
      </w:r>
      <w:r>
        <w:t xml:space="preserve"> nem megkülönböztető, hanem az „Én” önmagáról tett kijelentései mentén</w:t>
      </w:r>
      <w:r w:rsidR="00752706" w:rsidRPr="00752706">
        <w:t xml:space="preserve"> </w:t>
      </w:r>
      <w:r w:rsidR="00752706">
        <w:t>mellérendelő módon</w:t>
      </w:r>
      <w:r>
        <w:t xml:space="preserve">: „én voltam a sonkásszendvics”, </w:t>
      </w:r>
      <w:proofErr w:type="gramStart"/>
      <w:r>
        <w:rPr>
          <w:i/>
        </w:rPr>
        <w:t>ÉS</w:t>
      </w:r>
      <w:proofErr w:type="gramEnd"/>
      <w:r>
        <w:t xml:space="preserve"> „én voltam Elvis haján a zselé”, </w:t>
      </w:r>
      <w:r>
        <w:rPr>
          <w:i/>
        </w:rPr>
        <w:t>ÉS</w:t>
      </w:r>
      <w:r>
        <w:t xml:space="preserve"> „én voltam </w:t>
      </w:r>
      <w:proofErr w:type="spellStart"/>
      <w:r>
        <w:t>Pelé</w:t>
      </w:r>
      <w:proofErr w:type="spellEnd"/>
      <w:r>
        <w:t xml:space="preserve"> apja” </w:t>
      </w:r>
      <w:r>
        <w:rPr>
          <w:i/>
          <w:caps/>
        </w:rPr>
        <w:t>és</w:t>
      </w:r>
      <w:r>
        <w:t xml:space="preserve"> így tovább. Ebben a mellérendelésben a kohéziós erőt egyedül az „Én” biztosítja, amelyről – még ha nem is képzelhető el hagyományos szubjektumként, de – elmondható, hogy képes „Én”</w:t>
      </w:r>
      <w:proofErr w:type="spellStart"/>
      <w:r>
        <w:t>-t</w:t>
      </w:r>
      <w:proofErr w:type="spellEnd"/>
      <w:r>
        <w:t xml:space="preserve"> mondani, vagyis csakis általa lehetséges a kijelentések megtétele. Így például a </w:t>
      </w:r>
      <w:r>
        <w:rPr>
          <w:i/>
        </w:rPr>
        <w:t>sonkásszendvics</w:t>
      </w:r>
      <w:r>
        <w:t xml:space="preserve"> csak az „Én” által képzelhető el létezőként; ugyanakkor az „Én” a </w:t>
      </w:r>
      <w:r>
        <w:rPr>
          <w:i/>
        </w:rPr>
        <w:t>sonkásszendvics</w:t>
      </w:r>
      <w:r>
        <w:t xml:space="preserve"> által képes az önmeghatározásra. Viszont abban a pillanatban, hogy azt mondja, hogy ő valami más </w:t>
      </w:r>
      <w:proofErr w:type="gramStart"/>
      <w:r>
        <w:rPr>
          <w:i/>
        </w:rPr>
        <w:t>IS</w:t>
      </w:r>
      <w:proofErr w:type="gramEnd"/>
      <w:r>
        <w:t xml:space="preserve">, például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 xml:space="preserve">, akkor az „Én” nemcsak ezt az új azonosságot állítja, hanem egyben azt is, hogy a korábban említett </w:t>
      </w:r>
      <w:r>
        <w:rPr>
          <w:i/>
        </w:rPr>
        <w:t>sonkásszendvics</w:t>
      </w:r>
      <w:r>
        <w:t xml:space="preserve"> és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 xml:space="preserve"> közt valamiféle rejtett kapcsolat van, ami által lehetséges, hogy az „Én” mondhassa ezt is, meg azt is. Tehát van valami, amin az „Én”, a </w:t>
      </w:r>
      <w:r>
        <w:rPr>
          <w:i/>
        </w:rPr>
        <w:t>sonkásszendvics</w:t>
      </w:r>
      <w:r>
        <w:t xml:space="preserve"> és a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 xml:space="preserve"> osztozik; s ezt a valamit éppen azért nem lehetséges megnevezni, mert a személyes névmás nem </w:t>
      </w:r>
      <w:proofErr w:type="spellStart"/>
      <w:r>
        <w:t>kontextualizálható</w:t>
      </w:r>
      <w:proofErr w:type="spellEnd"/>
      <w:r>
        <w:t xml:space="preserve">, nem helyettesíthető be egy konkrét névvel. De nem valószínű, hogy létezhet olyan konvencionális kontextussal rendelkező név, amellyel ha azonosítani lehetne az </w:t>
      </w:r>
      <w:r>
        <w:lastRenderedPageBreak/>
        <w:t>„Én”</w:t>
      </w:r>
      <w:proofErr w:type="spellStart"/>
      <w:r>
        <w:t>-t</w:t>
      </w:r>
      <w:proofErr w:type="spellEnd"/>
      <w:r>
        <w:t>, akkor kifejthető és megragadható volna e rejtett kapcsolat, sőt feltételezhető, hogy az „Én” megnevezése fel is számolná ezt a kapcsolatot. Így csak az „Én” személyes névmás alkalmas arra, hogy</w:t>
      </w:r>
      <w:r w:rsidR="008C0A0A">
        <w:t xml:space="preserve"> azt</w:t>
      </w:r>
      <w:r>
        <w:t xml:space="preserve"> sugallja, közös nevezőre hozható az „Én”, a </w:t>
      </w:r>
      <w:r>
        <w:rPr>
          <w:i/>
        </w:rPr>
        <w:t>sonkásszendvics</w:t>
      </w:r>
      <w:r>
        <w:t xml:space="preserve"> és a </w:t>
      </w:r>
      <w:proofErr w:type="spellStart"/>
      <w:r>
        <w:rPr>
          <w:i/>
        </w:rPr>
        <w:t>Pelé</w:t>
      </w:r>
      <w:proofErr w:type="spellEnd"/>
      <w:r>
        <w:rPr>
          <w:i/>
        </w:rPr>
        <w:t xml:space="preserve"> apja</w:t>
      </w:r>
      <w:r>
        <w:t xml:space="preserve"> (és a többi), mert ugyan sejteti egy név lehetőségét, de lehetetlenné teszi e név azonosítását; más szóval a szövegben a névmás egy nem megnevező, csak sejtető, rámutató „név”, s ennyiben talán a </w:t>
      </w:r>
      <w:proofErr w:type="spellStart"/>
      <w:r>
        <w:t>katakrézis</w:t>
      </w:r>
      <w:proofErr w:type="spellEnd"/>
      <w:r>
        <w:t xml:space="preserve"> alakzatához áll legközelebb.</w:t>
      </w:r>
    </w:p>
    <w:p w:rsidR="00B55C53" w:rsidRDefault="00B55C53" w:rsidP="00B55C53">
      <w:pPr>
        <w:spacing w:line="360" w:lineRule="auto"/>
        <w:jc w:val="both"/>
      </w:pPr>
      <w:r>
        <w:tab/>
        <w:t xml:space="preserve">Quintilianus úgy fogalmaz a </w:t>
      </w:r>
      <w:proofErr w:type="spellStart"/>
      <w:r>
        <w:t>katakrézissel</w:t>
      </w:r>
      <w:proofErr w:type="spellEnd"/>
      <w:r>
        <w:t xml:space="preserve"> kapcsolatban,</w:t>
      </w:r>
      <w:r>
        <w:rPr>
          <w:rStyle w:val="Lbjegyzet-hivatkozs"/>
        </w:rPr>
        <w:footnoteReference w:id="32"/>
      </w:r>
      <w:r>
        <w:t xml:space="preserve"> hogy az „olyan dolgoknak ad nevet, amelyeknek nincsen, mégpedig a hozzájuk legközelebb esőről”.</w:t>
      </w:r>
      <w:r>
        <w:rPr>
          <w:rStyle w:val="Lbjegyzet-hivatkozs"/>
        </w:rPr>
        <w:footnoteReference w:id="33"/>
      </w:r>
      <w:r>
        <w:t xml:space="preserve"> Így talán a </w:t>
      </w:r>
      <w:r>
        <w:rPr>
          <w:i/>
        </w:rPr>
        <w:t>Hisz Sztori</w:t>
      </w:r>
      <w:r>
        <w:t xml:space="preserve">ban az „Én” joggal nevezhető </w:t>
      </w:r>
      <w:proofErr w:type="spellStart"/>
      <w:r>
        <w:t>katakrézisnek</w:t>
      </w:r>
      <w:proofErr w:type="spellEnd"/>
      <w:r>
        <w:t xml:space="preserve">, mert olyasmire utal, ami nemhogy nem rendelkezik, de a szövegben nem is rendelkezhet saját elnevezéssel, emiatt a legtöbb, amit tehet, hogy csupán utal rá, s ezzel esik a legközelebb ahhoz, hogy adekvát kifejezése legyen a nem kifejezhetőnek. </w:t>
      </w:r>
      <w:r w:rsidR="00313355">
        <w:t>E</w:t>
      </w:r>
      <w:r>
        <w:t>bben a szituációban az a legérdekesebb, hogy tökéletesen beleillik a buddhizmus szemléletébe.</w:t>
      </w:r>
    </w:p>
    <w:p w:rsidR="00B55C53" w:rsidRDefault="00B55C53" w:rsidP="00B55C53">
      <w:pPr>
        <w:spacing w:line="360" w:lineRule="auto"/>
        <w:jc w:val="both"/>
      </w:pPr>
      <w:r>
        <w:tab/>
      </w:r>
      <w:proofErr w:type="spellStart"/>
      <w:r>
        <w:t>Seung</w:t>
      </w:r>
      <w:proofErr w:type="spellEnd"/>
      <w:r>
        <w:t xml:space="preserve"> </w:t>
      </w:r>
      <w:proofErr w:type="spellStart"/>
      <w:r>
        <w:t>Sahn</w:t>
      </w:r>
      <w:proofErr w:type="spellEnd"/>
      <w:r>
        <w:t xml:space="preserve">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zen iránytűje</w:t>
      </w:r>
      <w:r>
        <w:t xml:space="preserve"> című könyvében elmeséli </w:t>
      </w:r>
      <w:proofErr w:type="spellStart"/>
      <w:r>
        <w:t>Sziddhárta</w:t>
      </w:r>
      <w:proofErr w:type="spellEnd"/>
      <w:r>
        <w:t xml:space="preserve"> megvilágosodásának történetét, s ez jó kiindulási alap, hogy röviden bevezessük a buddhista filozófia alapjait az értelmezésbe. (Itt mindvégig a koreai zen mester buddhizmus-értelmezését fogjuk alapul venni és idézni, </w:t>
      </w:r>
      <w:r w:rsidR="00FC71CE">
        <w:t>é</w:t>
      </w:r>
      <w:r>
        <w:t>s csak annyiban egészítjük ki más szerző</w:t>
      </w:r>
      <w:r w:rsidR="00967C94">
        <w:t>k</w:t>
      </w:r>
      <w:r>
        <w:t xml:space="preserve"> megjegyzés</w:t>
      </w:r>
      <w:r w:rsidR="00967C94">
        <w:t>ei</w:t>
      </w:r>
      <w:r>
        <w:t>vel, amennyiben az megengedhető.)</w:t>
      </w:r>
    </w:p>
    <w:p w:rsidR="00313355" w:rsidRDefault="00313355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  <w:jc w:val="both"/>
      </w:pPr>
      <w:r>
        <w:t xml:space="preserve">„Egy éjjel </w:t>
      </w:r>
      <w:proofErr w:type="spellStart"/>
      <w:r>
        <w:t>Sziddhartha</w:t>
      </w:r>
      <w:proofErr w:type="spellEnd"/>
      <w:r>
        <w:t xml:space="preserve"> elhagyta a palotát. Elhagyta családját, gyönyörű feleségét és csecsemő kisfiát, levágta a haját, és szerzetes lett. Majd a hegyek magányába vonult. Hat esztendőn át nagyon-nagyon keményen gyakorolt. „Mi vagyok én? </w:t>
      </w:r>
      <w:r>
        <w:rPr>
          <w:i/>
        </w:rPr>
        <w:t>Nem tudom…</w:t>
      </w:r>
      <w:r>
        <w:t xml:space="preserve">” Szilárd akarattal tántoríthatatlanul csak e kérdésre összpontosított. Egy reggel azután a </w:t>
      </w:r>
      <w:proofErr w:type="spellStart"/>
      <w:r>
        <w:t>bódhifa</w:t>
      </w:r>
      <w:proofErr w:type="spellEnd"/>
      <w:r>
        <w:t xml:space="preserve"> alatt ülve megpillantotta a hajnalcsillagot a keleti égbolton. Abban a pillanatban – HOPP! – </w:t>
      </w:r>
      <w:proofErr w:type="spellStart"/>
      <w:r>
        <w:t>Sziddhartha</w:t>
      </w:r>
      <w:proofErr w:type="spellEnd"/>
      <w:r>
        <w:t xml:space="preserve"> és e csillag tökéletesen eggyé vált. Felfogta igaz lényegét. Megértette, hogy elméje a térben és időben azonos a végtelen világegyetemmel, és az egész világegyetem semmi más, mint az ő elméje. Megértette, hogy nincs élet és nincs halál. Soha semmi nem keletkezik, nem szűnik meg. Azt mondjuk, felébredt, és felfogta igaz természetét…”</w:t>
      </w:r>
      <w:r>
        <w:rPr>
          <w:rStyle w:val="Lbjegyzet-hivatkozs"/>
        </w:rPr>
        <w:footnoteReference w:id="34"/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jc w:val="both"/>
      </w:pPr>
      <w:proofErr w:type="spellStart"/>
      <w:r>
        <w:t>Sziddhárta</w:t>
      </w:r>
      <w:proofErr w:type="spellEnd"/>
      <w:r>
        <w:t xml:space="preserve"> elérte a megvilágosodást, „felfogta igaz természetét”, ami abban nyilvánult meg, hogy felismerte, nincs különbség közte és a hajnalcsillag között, mert „a világegyetemben minden ugyanaz. Minden dolog ugyanaz a szubsztancia”.</w:t>
      </w:r>
      <w:r>
        <w:rPr>
          <w:rStyle w:val="Lbjegyzet-hivatkozs"/>
        </w:rPr>
        <w:footnoteReference w:id="35"/>
      </w:r>
      <w:r>
        <w:t xml:space="preserve"> Ám a szubsztancia is csak egy név, és mint olyan, a buddhista szemléletben nem jelent mást, mint kapaszkodót ahhoz, hogy képesek legyünk </w:t>
      </w:r>
      <w:r>
        <w:rPr>
          <w:i/>
        </w:rPr>
        <w:t>fogalmilag</w:t>
      </w:r>
      <w:r>
        <w:t xml:space="preserve"> megérteni önmagunk igazi természetét.</w:t>
      </w:r>
      <w:r>
        <w:rPr>
          <w:rStyle w:val="Lbjegyzet-hivatkozs"/>
        </w:rPr>
        <w:footnoteReference w:id="36"/>
      </w:r>
      <w:r>
        <w:t xml:space="preserve"> Ebből a filozófiai megközelítésből tökéletesen érthető, hogy a </w:t>
      </w:r>
      <w:r>
        <w:rPr>
          <w:i/>
        </w:rPr>
        <w:t>Hisz Sztori</w:t>
      </w:r>
      <w:r>
        <w:t xml:space="preserve"> „Én”</w:t>
      </w:r>
      <w:proofErr w:type="spellStart"/>
      <w:r>
        <w:t>-je</w:t>
      </w:r>
      <w:proofErr w:type="spellEnd"/>
      <w:r>
        <w:t xml:space="preserve"> miért is mondhatja annyi mindenre a szövegben, hogy azonos vele; és fontos megemlíteni, hogy ez a filozófiai elgondolás hatja át Weöres Sándor költeményeinek egy részét is, ahogy arra számtalan tanulmány szerzőj</w:t>
      </w:r>
      <w:r w:rsidR="004A3EC2">
        <w:t>e rámutat. Balassa Péter</w:t>
      </w:r>
      <w:r>
        <w:t xml:space="preserve"> Weöres </w:t>
      </w:r>
      <w:r>
        <w:rPr>
          <w:i/>
        </w:rPr>
        <w:t>Átváltozások</w:t>
      </w:r>
      <w:r>
        <w:t xml:space="preserve"> című szonett-ciklusával kapcsolatban azt írja – igaz, nem buddhista, hanem próteuszi értelemben –, hogy a versekben a „minden Egy”</w:t>
      </w:r>
      <w:proofErr w:type="spellStart"/>
      <w:r>
        <w:t>-elve</w:t>
      </w:r>
      <w:proofErr w:type="spellEnd"/>
      <w:r>
        <w:t xml:space="preserve"> érvényesül, </w:t>
      </w:r>
      <w:r w:rsidR="004A3EC2">
        <w:t>aminek</w:t>
      </w:r>
      <w:r>
        <w:t xml:space="preserve"> </w:t>
      </w:r>
      <w:r w:rsidR="004A3EC2">
        <w:t>„</w:t>
      </w:r>
      <w:r>
        <w:t xml:space="preserve">leggyakoribb jele az </w:t>
      </w:r>
      <w:proofErr w:type="spellStart"/>
      <w:r>
        <w:t>oxymoron</w:t>
      </w:r>
      <w:proofErr w:type="spellEnd"/>
      <w:r>
        <w:t>, illetve a különböző oppozíciók egységes, dinamikus egészként láttatása”.</w:t>
      </w:r>
      <w:r>
        <w:rPr>
          <w:rStyle w:val="Lbjegyzet-hivatkozs"/>
        </w:rPr>
        <w:footnoteReference w:id="37"/>
      </w:r>
      <w:r>
        <w:t xml:space="preserve"> Danka Krisztina pedig már a keleti filozófiák eszmerendszerén belül tárgyalja Weöres néhány versét, s ő is ugyanarra a megállapításra jut, hogy a költő szerint „a dolgok csak a felszínen mutatkoznak különfélének, az igazi </w:t>
      </w:r>
      <w:proofErr w:type="gramStart"/>
      <w:r>
        <w:t>létben »minden</w:t>
      </w:r>
      <w:proofErr w:type="gramEnd"/>
      <w:r>
        <w:t xml:space="preserve"> Egy«”,</w:t>
      </w:r>
      <w:r>
        <w:rPr>
          <w:rStyle w:val="Lbjegyzet-hivatkozs"/>
        </w:rPr>
        <w:footnoteReference w:id="38"/>
      </w:r>
      <w:r>
        <w:t xml:space="preserve"> majd idézi a </w:t>
      </w:r>
      <w:r>
        <w:rPr>
          <w:i/>
        </w:rPr>
        <w:t>Négy korál</w:t>
      </w:r>
      <w:r>
        <w:t xml:space="preserve"> című költemény harmadik darabját.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>„Ha rátekintesz kedvesedre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akit</w:t>
      </w:r>
      <w:proofErr w:type="gramEnd"/>
      <w:r>
        <w:t xml:space="preserve"> szeretsz: tán nem te vagy? </w:t>
      </w:r>
      <w:r>
        <w:br/>
        <w:t>Ha koldus lép a küszöbödre 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akit</w:t>
      </w:r>
      <w:proofErr w:type="gramEnd"/>
      <w:r>
        <w:t xml:space="preserve"> kivetsz: tán nem te vagy? </w:t>
      </w:r>
      <w:r>
        <w:br/>
        <w:t>Ki orrodért nyúl s orrát fogja 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és</w:t>
      </w:r>
      <w:proofErr w:type="gramEnd"/>
      <w:r>
        <w:t xml:space="preserve"> gúnyolod: tán nem te vagy? </w:t>
      </w:r>
      <w:r>
        <w:br/>
        <w:t>A dal ajkad testtelen foglya 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és</w:t>
      </w:r>
      <w:proofErr w:type="gramEnd"/>
      <w:r>
        <w:t xml:space="preserve"> dúdolod: tán nem te vagy? </w:t>
      </w:r>
      <w:r>
        <w:br/>
        <w:t xml:space="preserve">Fű, bárány, tigris, féreg, ember, 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akit</w:t>
      </w:r>
      <w:proofErr w:type="gramEnd"/>
      <w:r>
        <w:t xml:space="preserve"> megölsz: tán nem te vagy? </w:t>
      </w:r>
      <w:r>
        <w:br/>
        <w:t>Fű, bárány, tigris, féreg, ember, 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lastRenderedPageBreak/>
        <w:t>aki</w:t>
      </w:r>
      <w:proofErr w:type="gramEnd"/>
      <w:r>
        <w:t xml:space="preserve"> legyőz: tán nem te vagy? </w:t>
      </w:r>
      <w:r>
        <w:br/>
        <w:t xml:space="preserve">Bárki megy hóban akadozva 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s</w:t>
      </w:r>
      <w:proofErr w:type="gramEnd"/>
      <w:r>
        <w:t xml:space="preserve"> befedi tél: tán nem te vagy? </w:t>
      </w:r>
      <w:r>
        <w:br/>
        <w:t xml:space="preserve">Jutsz üdvösségre, kárhozatra, </w:t>
      </w:r>
    </w:p>
    <w:p w:rsidR="00B55C53" w:rsidRDefault="00B55C53" w:rsidP="00B55C53">
      <w:pPr>
        <w:spacing w:line="360" w:lineRule="auto"/>
        <w:ind w:left="708" w:firstLine="708"/>
      </w:pPr>
      <w:proofErr w:type="gramStart"/>
      <w:r>
        <w:t>s</w:t>
      </w:r>
      <w:proofErr w:type="gramEnd"/>
      <w:r>
        <w:t xml:space="preserve"> aki </w:t>
      </w:r>
      <w:proofErr w:type="spellStart"/>
      <w:r>
        <w:t>itél</w:t>
      </w:r>
      <w:proofErr w:type="spellEnd"/>
      <w:r>
        <w:t>: tán nem te vagy?”</w:t>
      </w:r>
      <w:r>
        <w:rPr>
          <w:rStyle w:val="Lbjegyzet-hivatkozs"/>
        </w:rPr>
        <w:footnoteReference w:id="39"/>
      </w:r>
    </w:p>
    <w:p w:rsidR="00B55C53" w:rsidRDefault="00B55C53" w:rsidP="00B55C53">
      <w:pPr>
        <w:spacing w:line="360" w:lineRule="auto"/>
      </w:pPr>
    </w:p>
    <w:p w:rsidR="00B55C53" w:rsidRDefault="004A3EC2" w:rsidP="00B55C53">
      <w:pPr>
        <w:spacing w:line="360" w:lineRule="auto"/>
        <w:jc w:val="both"/>
      </w:pPr>
      <w:r>
        <w:t>Itt is</w:t>
      </w:r>
      <w:r w:rsidR="00B55C53">
        <w:t xml:space="preserve"> egy olyanféle, a „minden Egy” tanából következő mellérendelő viszonnyal találkozhatunk, amilyennel </w:t>
      </w:r>
      <w:proofErr w:type="spellStart"/>
      <w:r w:rsidR="00B55C53">
        <w:t>Saiid</w:t>
      </w:r>
      <w:proofErr w:type="spellEnd"/>
      <w:r w:rsidR="00B55C53">
        <w:t xml:space="preserve"> </w:t>
      </w:r>
      <w:r w:rsidR="00B55C53">
        <w:rPr>
          <w:i/>
        </w:rPr>
        <w:t>Hisz Sztori</w:t>
      </w:r>
      <w:r w:rsidR="00B55C53">
        <w:t xml:space="preserve">jában és a </w:t>
      </w:r>
      <w:proofErr w:type="spellStart"/>
      <w:r w:rsidR="00B55C53">
        <w:t>Sziddhárta</w:t>
      </w:r>
      <w:proofErr w:type="spellEnd"/>
      <w:r w:rsidR="00B55C53">
        <w:t xml:space="preserve"> megvilágosodásáról szóló történetben</w:t>
      </w:r>
      <w:r>
        <w:t xml:space="preserve"> is</w:t>
      </w:r>
      <w:r w:rsidR="00B55C53">
        <w:t xml:space="preserve">. Ezzel függ össze az a megfigyelésünk, </w:t>
      </w:r>
      <w:r w:rsidR="006C74D2">
        <w:t>hogy</w:t>
      </w:r>
      <w:r w:rsidR="00B55C53">
        <w:t xml:space="preserve"> az „Én” csakis valami más által képes megnevezni önmagát – éppen a közös „szubsztancia” révén, amelyen osztoznak –, s ez igaz fordítva is, azaz minden, ami az „Én”</w:t>
      </w:r>
      <w:proofErr w:type="spellStart"/>
      <w:r w:rsidR="00B55C53">
        <w:t>-en</w:t>
      </w:r>
      <w:proofErr w:type="spellEnd"/>
      <w:r w:rsidR="00B55C53">
        <w:t xml:space="preserve"> kívül létezőként feltételezhető számunkra, csakis az „Én” függvényében, az „Én” megnyilatkozásán keresztül nyer tényleges formát. Ez a „függő keletkezés”, amelyről Németh Norbert </w:t>
      </w:r>
      <w:r w:rsidR="00B55C53">
        <w:rPr>
          <w:i/>
        </w:rPr>
        <w:t>A buddhizmus eszméi</w:t>
      </w:r>
      <w:r w:rsidR="00B55C53">
        <w:t xml:space="preserve"> című könyvében a</w:t>
      </w:r>
      <w:r w:rsidR="00257DA0">
        <w:t xml:space="preserve"> következőket írja</w:t>
      </w:r>
      <w:r w:rsidR="00B55C53">
        <w:t xml:space="preserve">: „minden, ami </w:t>
      </w:r>
      <w:proofErr w:type="gramStart"/>
      <w:r w:rsidR="00B55C53">
        <w:t>tapasztalható</w:t>
      </w:r>
      <w:proofErr w:type="gramEnd"/>
      <w:r w:rsidR="00B55C53">
        <w:t xml:space="preserve"> és ami a tudat(</w:t>
      </w:r>
      <w:proofErr w:type="spellStart"/>
      <w:r w:rsidR="00B55C53">
        <w:t>osság</w:t>
      </w:r>
      <w:proofErr w:type="spellEnd"/>
      <w:r w:rsidR="00B55C53">
        <w:t xml:space="preserve">) tárgya lehet, létezését és értelmét mindig valami mással való relációjában nyeri el. A tárgyak, a világ és a tudat jelenségei csakis </w:t>
      </w:r>
      <w:proofErr w:type="gramStart"/>
      <w:r w:rsidR="00B55C53">
        <w:t xml:space="preserve">bizonyos </w:t>
      </w:r>
      <w:r>
        <w:t>»</w:t>
      </w:r>
      <w:r w:rsidR="00B55C53">
        <w:t>feltételrendszerben</w:t>
      </w:r>
      <w:proofErr w:type="gramEnd"/>
      <w:r>
        <w:t>«</w:t>
      </w:r>
      <w:r w:rsidR="00B55C53">
        <w:t xml:space="preserve"> léteznek, ebből az </w:t>
      </w:r>
      <w:r>
        <w:t>»</w:t>
      </w:r>
      <w:r w:rsidR="00B55C53">
        <w:t>összetettségből</w:t>
      </w:r>
      <w:r>
        <w:t>«</w:t>
      </w:r>
      <w:r w:rsidR="00B55C53">
        <w:t xml:space="preserve"> kiragadva, ettől függetlenítve elveszítik létüket”.</w:t>
      </w:r>
      <w:r w:rsidR="00B55C53">
        <w:rPr>
          <w:rStyle w:val="Lbjegyzet-hivatkozs"/>
        </w:rPr>
        <w:footnoteReference w:id="40"/>
      </w:r>
    </w:p>
    <w:p w:rsidR="00B55C53" w:rsidRDefault="00B55C53" w:rsidP="00B55C53">
      <w:pPr>
        <w:spacing w:line="360" w:lineRule="auto"/>
        <w:jc w:val="both"/>
      </w:pPr>
      <w:r>
        <w:tab/>
        <w:t xml:space="preserve">Mind az egylényegűség tanát, mind a függő keletkezésben megvalósuló létezést összefoglalja a következő buddhista versrészlet, amelyet </w:t>
      </w:r>
      <w:proofErr w:type="spellStart"/>
      <w:r>
        <w:t>Szeng-cannak</w:t>
      </w:r>
      <w:proofErr w:type="spellEnd"/>
      <w:r>
        <w:t>, a harmadik kínai pátriárkának tulajdonítanak.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</w:pPr>
      <w:r>
        <w:t>„</w:t>
      </w:r>
      <w:proofErr w:type="gramStart"/>
      <w:r>
        <w:t>…a</w:t>
      </w:r>
      <w:proofErr w:type="gramEnd"/>
      <w:r>
        <w:t xml:space="preserve"> tárgyat az alany teszi tárggyá,</w:t>
      </w:r>
      <w:r>
        <w:br/>
        <w:t>az alanyt pedig a tárgy alannyá;</w:t>
      </w:r>
      <w:r>
        <w:br/>
        <w:t>vedd észre, hogy ezek az ellentétek</w:t>
      </w:r>
      <w:r>
        <w:br/>
        <w:t>egyetlen végső űrben egyesülnek.</w:t>
      </w:r>
      <w:r>
        <w:br/>
      </w:r>
    </w:p>
    <w:p w:rsidR="00B55C53" w:rsidRDefault="00B55C53" w:rsidP="00B55C53">
      <w:pPr>
        <w:spacing w:line="360" w:lineRule="auto"/>
        <w:ind w:left="708"/>
      </w:pPr>
      <w:r>
        <w:t>Az űrben nem oszlik ketté alany és tárgy,</w:t>
      </w:r>
      <w:r>
        <w:br/>
        <w:t>mindkettő a tízezer dolgot foglalja magába;</w:t>
      </w:r>
      <w:r>
        <w:br/>
        <w:t>ha ez és amaz nem kél versenyre,</w:t>
      </w:r>
      <w:r>
        <w:br/>
        <w:t>egyoldalú vélemény sem támad.”</w:t>
      </w:r>
    </w:p>
    <w:p w:rsidR="00B55C53" w:rsidRDefault="00B55C53" w:rsidP="00B55C53">
      <w:pPr>
        <w:spacing w:line="360" w:lineRule="auto"/>
        <w:jc w:val="right"/>
      </w:pPr>
      <w:r>
        <w:rPr>
          <w:sz w:val="20"/>
          <w:szCs w:val="20"/>
        </w:rPr>
        <w:lastRenderedPageBreak/>
        <w:t>(</w:t>
      </w:r>
      <w:r>
        <w:rPr>
          <w:i/>
          <w:sz w:val="20"/>
          <w:szCs w:val="20"/>
        </w:rPr>
        <w:t xml:space="preserve">Bízz a szívben, és higgy az elmében! </w:t>
      </w:r>
      <w:proofErr w:type="spellStart"/>
      <w:r>
        <w:rPr>
          <w:i/>
          <w:sz w:val="20"/>
          <w:szCs w:val="20"/>
        </w:rPr>
        <w:t>Hszin-hszin-ming</w:t>
      </w:r>
      <w:proofErr w:type="spellEnd"/>
      <w:r>
        <w:rPr>
          <w:sz w:val="20"/>
          <w:szCs w:val="20"/>
        </w:rPr>
        <w:t>)</w:t>
      </w:r>
      <w:r>
        <w:rPr>
          <w:rStyle w:val="Lbjegyzet-hivatkozs"/>
        </w:rPr>
        <w:footnoteReference w:id="41"/>
      </w:r>
    </w:p>
    <w:p w:rsidR="00B55C53" w:rsidRDefault="00B55C53" w:rsidP="00B55C53">
      <w:pPr>
        <w:spacing w:line="360" w:lineRule="auto"/>
        <w:jc w:val="both"/>
      </w:pPr>
    </w:p>
    <w:p w:rsidR="00B55C53" w:rsidRDefault="00A7024F" w:rsidP="00B55C53">
      <w:pPr>
        <w:spacing w:line="360" w:lineRule="auto"/>
        <w:jc w:val="both"/>
      </w:pPr>
      <w:r>
        <w:t>A</w:t>
      </w:r>
      <w:r w:rsidR="00B55C53">
        <w:t>lany és tárgy, szubjektum és objektum létezése</w:t>
      </w:r>
      <w:r>
        <w:t xml:space="preserve"> tehát</w:t>
      </w:r>
      <w:r w:rsidR="00B55C53">
        <w:t xml:space="preserve"> egymást feltételezi, </w:t>
      </w:r>
      <w:r>
        <w:t>eme</w:t>
      </w:r>
      <w:r w:rsidR="00B55C53">
        <w:t xml:space="preserve"> feltételezettség miatt </w:t>
      </w:r>
      <w:r>
        <w:t>azonban</w:t>
      </w:r>
      <w:r w:rsidR="00B55C53">
        <w:t xml:space="preserve"> nincs</w:t>
      </w:r>
      <w:r>
        <w:t>en közöttük</w:t>
      </w:r>
      <w:r w:rsidR="00B55C53">
        <w:t xml:space="preserve"> végleges szembenállás, mert olyan csak egymástól függetlenül létező alany és tárgy között</w:t>
      </w:r>
      <w:r>
        <w:t xml:space="preserve"> </w:t>
      </w:r>
      <w:r w:rsidR="00B55C53">
        <w:t xml:space="preserve">volna lehetséges. Ezért a </w:t>
      </w:r>
      <w:r w:rsidR="00B55C53">
        <w:rPr>
          <w:i/>
        </w:rPr>
        <w:t>Hisz Sztori</w:t>
      </w:r>
      <w:r w:rsidR="00B55C53">
        <w:t xml:space="preserve">ban megszólaló „Én” sem egy önálló, objektumaitól függetlenül megnevezhető „Én”, </w:t>
      </w:r>
      <w:r>
        <w:t>é</w:t>
      </w:r>
      <w:r w:rsidR="00B55C53">
        <w:t>s éppen emiatt mond</w:t>
      </w:r>
      <w:r>
        <w:t>hattuk</w:t>
      </w:r>
      <w:r w:rsidR="00B55C53">
        <w:t>, hogy ez a szubjektum nem képzelhető el egy hagyományos emberkép keretei között. Így ha mindenképp</w:t>
      </w:r>
      <w:r w:rsidR="00257DA0">
        <w:t>en</w:t>
      </w:r>
      <w:r w:rsidR="00B55C53">
        <w:t xml:space="preserve"> arcot akarunk tulajdonítani a </w:t>
      </w:r>
      <w:proofErr w:type="spellStart"/>
      <w:r w:rsidR="00B55C53">
        <w:t>Saiid</w:t>
      </w:r>
      <w:proofErr w:type="spellEnd"/>
      <w:r w:rsidR="00B55C53">
        <w:t xml:space="preserve"> hangján megnyilatkozó alanynak, </w:t>
      </w:r>
      <w:r>
        <w:t>úgy</w:t>
      </w:r>
      <w:r w:rsidR="00B55C53">
        <w:t xml:space="preserve"> olyan szubjektumként lehet elképzelni, aki a buddhista szemlélet értelmében megvilágosodott, ráébredt „lénye lényegére”, „igazi természetére”. Emiatt amikor „Én”</w:t>
      </w:r>
      <w:proofErr w:type="spellStart"/>
      <w:r w:rsidR="00B55C53">
        <w:t>-t</w:t>
      </w:r>
      <w:proofErr w:type="spellEnd"/>
      <w:r w:rsidR="00B55C53">
        <w:t xml:space="preserve"> mond, azzal csak azt mondhatja, hogy ő egy </w:t>
      </w:r>
      <w:r w:rsidR="00B55C53">
        <w:rPr>
          <w:i/>
        </w:rPr>
        <w:t>sonkásszendvics</w:t>
      </w:r>
      <w:r w:rsidR="00B55C53">
        <w:t xml:space="preserve">, Elvis haján a </w:t>
      </w:r>
      <w:r w:rsidR="00B55C53">
        <w:rPr>
          <w:i/>
        </w:rPr>
        <w:t>zselé</w:t>
      </w:r>
      <w:r w:rsidR="00B55C53">
        <w:t xml:space="preserve">, </w:t>
      </w:r>
      <w:proofErr w:type="spellStart"/>
      <w:r w:rsidR="00B55C53">
        <w:rPr>
          <w:i/>
        </w:rPr>
        <w:t>Pelé</w:t>
      </w:r>
      <w:proofErr w:type="spellEnd"/>
      <w:r w:rsidR="00B55C53">
        <w:rPr>
          <w:i/>
        </w:rPr>
        <w:t xml:space="preserve"> apja</w:t>
      </w:r>
      <w:r w:rsidR="00B55C53">
        <w:t xml:space="preserve"> </w:t>
      </w:r>
      <w:r>
        <w:t>(</w:t>
      </w:r>
      <w:r w:rsidR="00B55C53">
        <w:t>és így tovább</w:t>
      </w:r>
      <w:r>
        <w:t>)</w:t>
      </w:r>
      <w:r w:rsidR="00B55C53">
        <w:t xml:space="preserve">, mert ezzel sikeresen elkerüli, hogy magát ezektől függetlenül létezőnek állítsa, s egyben nem is tulajdonít nevet annak a „szubsztanciának”, amelyen mindannyian osztoznak, hanem csak rámutat, s e rámutatásban az utalás mozzanata a fontos. Vagyis az „Én” személyes </w:t>
      </w:r>
      <w:proofErr w:type="gramStart"/>
      <w:r w:rsidR="00B55C53">
        <w:t>névmás</w:t>
      </w:r>
      <w:proofErr w:type="gramEnd"/>
      <w:r w:rsidR="00B55C53">
        <w:t xml:space="preserve"> mint </w:t>
      </w:r>
      <w:proofErr w:type="spellStart"/>
      <w:r w:rsidR="00B55C53">
        <w:t>katakrézis</w:t>
      </w:r>
      <w:proofErr w:type="spellEnd"/>
      <w:r w:rsidR="00B55C53">
        <w:t xml:space="preserve"> lehet az adekvát kifejezése annak, amit a szöveg úgy nevez meg, hogy nem nevezi meg, mert nem lehet megnevezni, mert a megnevezéssel is csupán a gondolkodás hozna létre egy újabb nevet.</w:t>
      </w:r>
    </w:p>
    <w:p w:rsidR="00B55C53" w:rsidRDefault="00B55C53" w:rsidP="00B55C53">
      <w:pPr>
        <w:spacing w:line="360" w:lineRule="auto"/>
        <w:jc w:val="both"/>
      </w:pPr>
      <w:r>
        <w:tab/>
      </w:r>
      <w:r w:rsidR="00FE3540">
        <w:t>A</w:t>
      </w:r>
      <w:r>
        <w:t>z egylényegűség</w:t>
      </w:r>
      <w:r w:rsidR="00FE3540">
        <w:t xml:space="preserve"> </w:t>
      </w:r>
      <w:r>
        <w:t>tan</w:t>
      </w:r>
      <w:r w:rsidR="00FE3540">
        <w:t>á</w:t>
      </w:r>
      <w:r>
        <w:t>ból</w:t>
      </w:r>
      <w:r w:rsidR="00FE3540">
        <w:t xml:space="preserve"> –</w:t>
      </w:r>
      <w:r>
        <w:t xml:space="preserve"> hogy a világegyetemben minden dolog lényegét ugyanaz a „szubsztancia” alkotja, minden név és forma mögött ez</w:t>
      </w:r>
      <w:r w:rsidR="00FE3540">
        <w:t xml:space="preserve"> a „szubsztancia” ismerhető fel – </w:t>
      </w:r>
      <w:r>
        <w:t xml:space="preserve">már értelmezhető a </w:t>
      </w:r>
      <w:r>
        <w:rPr>
          <w:i/>
        </w:rPr>
        <w:t>Hisz Sztori</w:t>
      </w:r>
      <w:r>
        <w:t xml:space="preserve"> cím és a jellemzően múlt idejű kijelentések sorozata. Ha minden „lényegét” ugyanaz a „szubsztancia” alkotja, akkor a történelem (</w:t>
      </w:r>
      <w:proofErr w:type="spellStart"/>
      <w:r>
        <w:rPr>
          <w:i/>
        </w:rPr>
        <w:t>history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hisztori</w:t>
      </w:r>
      <w:proofErr w:type="spellEnd"/>
      <w:r>
        <w:t xml:space="preserve">) minden pillanatában is ez a „szubsztancia” nyer valamilyen formát. </w:t>
      </w:r>
      <w:r w:rsidR="00FE3540">
        <w:t>A</w:t>
      </w:r>
      <w:r>
        <w:t xml:space="preserve"> </w:t>
      </w:r>
      <w:r>
        <w:rPr>
          <w:i/>
        </w:rPr>
        <w:t>trójai katona</w:t>
      </w:r>
      <w:r>
        <w:t xml:space="preserve"> és</w:t>
      </w:r>
      <w:r w:rsidR="00257DA0">
        <w:t xml:space="preserve"> a</w:t>
      </w:r>
      <w:r>
        <w:t xml:space="preserve"> </w:t>
      </w:r>
      <w:r>
        <w:rPr>
          <w:i/>
        </w:rPr>
        <w:t xml:space="preserve">szalutáló </w:t>
      </w:r>
      <w:proofErr w:type="spellStart"/>
      <w:r>
        <w:rPr>
          <w:i/>
        </w:rPr>
        <w:t>kamikaze</w:t>
      </w:r>
      <w:proofErr w:type="spellEnd"/>
      <w:r w:rsidR="00FE3540">
        <w:t xml:space="preserve"> ugyan különböző korokhoz rendelhető, a kettő </w:t>
      </w:r>
      <w:r w:rsidR="00FE3540" w:rsidRPr="00FE3540">
        <w:rPr>
          <w:i/>
        </w:rPr>
        <w:t>lényegében</w:t>
      </w:r>
      <w:r w:rsidR="00FE3540">
        <w:t xml:space="preserve"> mégis egy és ugyanaz.</w:t>
      </w:r>
      <w:r>
        <w:t xml:space="preserve"> Ebből következően a történelem képzetét az hozza létre, hogy a mindent alkotó egyazon „szubsztancia” folyamatosan új formára tesz szert, azaz a látható világ folyamatosan, megállás nélkül változik.</w:t>
      </w:r>
      <w:r>
        <w:rPr>
          <w:rStyle w:val="Lbjegyzet-hivatkozs"/>
        </w:rPr>
        <w:footnoteReference w:id="42"/>
      </w:r>
      <w:r>
        <w:t xml:space="preserve"> A számban refrénszerűen kétszer megismételt részlet első két sorában ez a gondolat </w:t>
      </w:r>
      <w:proofErr w:type="spellStart"/>
      <w:r>
        <w:t>tematizálódik</w:t>
      </w:r>
      <w:proofErr w:type="spellEnd"/>
      <w:r>
        <w:t xml:space="preserve"> is.</w:t>
      </w:r>
    </w:p>
    <w:p w:rsidR="00B55C53" w:rsidRDefault="00B55C53" w:rsidP="00B55C53">
      <w:pPr>
        <w:spacing w:line="360" w:lineRule="auto"/>
        <w:jc w:val="both"/>
      </w:pPr>
    </w:p>
    <w:p w:rsidR="00B55C53" w:rsidRDefault="00B55C53" w:rsidP="00B55C53">
      <w:pPr>
        <w:spacing w:line="360" w:lineRule="auto"/>
        <w:ind w:left="708"/>
        <w:jc w:val="both"/>
      </w:pPr>
      <w:r>
        <w:t>„</w:t>
      </w:r>
      <w:r>
        <w:rPr>
          <w:b/>
        </w:rPr>
        <w:t>M</w:t>
      </w:r>
      <w:r>
        <w:t xml:space="preserve">aradunk </w:t>
      </w:r>
      <w:r>
        <w:rPr>
          <w:b/>
        </w:rPr>
        <w:t>m</w:t>
      </w:r>
      <w:r>
        <w:t xml:space="preserve">indig </w:t>
      </w:r>
      <w:r>
        <w:rPr>
          <w:b/>
        </w:rPr>
        <w:t>m</w:t>
      </w:r>
      <w:r>
        <w:t xml:space="preserve">ozgásban, </w:t>
      </w:r>
      <w:r>
        <w:rPr>
          <w:b/>
        </w:rPr>
        <w:t>m</w:t>
      </w:r>
      <w:r>
        <w:t xml:space="preserve">int </w:t>
      </w:r>
      <w:r>
        <w:rPr>
          <w:b/>
        </w:rPr>
        <w:t>m</w:t>
      </w:r>
      <w:r>
        <w:rPr>
          <w:i/>
        </w:rPr>
        <w:t>inden</w:t>
      </w:r>
      <w:r>
        <w:t>,</w:t>
      </w:r>
    </w:p>
    <w:p w:rsidR="00B55C53" w:rsidRDefault="00B55C53" w:rsidP="00B55C53">
      <w:pPr>
        <w:spacing w:line="360" w:lineRule="auto"/>
        <w:ind w:left="708"/>
        <w:jc w:val="both"/>
      </w:pPr>
      <w:proofErr w:type="gramStart"/>
      <w:r>
        <w:rPr>
          <w:b/>
        </w:rPr>
        <w:t>m</w:t>
      </w:r>
      <w:r>
        <w:t>int</w:t>
      </w:r>
      <w:proofErr w:type="gramEnd"/>
      <w:r>
        <w:t xml:space="preserve"> az élet, </w:t>
      </w:r>
      <w:r>
        <w:rPr>
          <w:b/>
        </w:rPr>
        <w:t>m</w:t>
      </w:r>
      <w:r>
        <w:rPr>
          <w:i/>
        </w:rPr>
        <w:t>ind Egy</w:t>
      </w:r>
      <w:r>
        <w:t xml:space="preserve">, </w:t>
      </w:r>
      <w:r>
        <w:rPr>
          <w:b/>
        </w:rPr>
        <w:t>m</w:t>
      </w:r>
      <w:r>
        <w:rPr>
          <w:i/>
        </w:rPr>
        <w:t>indegy</w:t>
      </w:r>
      <w:r>
        <w:t xml:space="preserve">, </w:t>
      </w:r>
      <w:r>
        <w:rPr>
          <w:b/>
        </w:rPr>
        <w:t>m</w:t>
      </w:r>
      <w:r>
        <w:rPr>
          <w:i/>
        </w:rPr>
        <w:t>ilyen</w:t>
      </w:r>
      <w:r>
        <w:t xml:space="preserve"> sz</w:t>
      </w:r>
      <w:r>
        <w:rPr>
          <w:i/>
        </w:rPr>
        <w:t>inten</w:t>
      </w:r>
      <w:r>
        <w:t>…”</w:t>
      </w:r>
    </w:p>
    <w:p w:rsidR="00B55C53" w:rsidRDefault="00B55C53" w:rsidP="00B55C53">
      <w:pPr>
        <w:spacing w:line="360" w:lineRule="auto"/>
        <w:jc w:val="both"/>
      </w:pPr>
    </w:p>
    <w:p w:rsidR="00301880" w:rsidRDefault="00B55C53" w:rsidP="00B55C53">
      <w:pPr>
        <w:spacing w:line="360" w:lineRule="auto"/>
        <w:jc w:val="both"/>
      </w:pPr>
      <w:r>
        <w:lastRenderedPageBreak/>
        <w:t>„Maradunk mindig mozgásban”, azaz minden folyamatos változásban van, miközben „</w:t>
      </w:r>
      <w:proofErr w:type="gramStart"/>
      <w:r>
        <w:t>mind[</w:t>
      </w:r>
      <w:proofErr w:type="gramEnd"/>
      <w:r>
        <w:t xml:space="preserve">en] Egy”, azaz </w:t>
      </w:r>
      <w:r>
        <w:rPr>
          <w:i/>
        </w:rPr>
        <w:t>lényegét</w:t>
      </w:r>
      <w:r>
        <w:t xml:space="preserve"> illetően minden egyforma és változatlan. Erre a </w:t>
      </w:r>
      <w:r w:rsidR="006160CE">
        <w:t xml:space="preserve">kettősségre a </w:t>
      </w:r>
      <w:r>
        <w:t>szöveg egy nagyon érdekes szintaktikai összecsúszással játszik rá, mert szinte eldönthetetlen, hogy a „mint az élet”</w:t>
      </w:r>
      <w:proofErr w:type="spellStart"/>
      <w:r>
        <w:t>-hasonlat</w:t>
      </w:r>
      <w:proofErr w:type="spellEnd"/>
      <w:r>
        <w:t xml:space="preserve"> értelmileg még az első sorhoz tartozik-e (</w:t>
      </w:r>
      <w:r>
        <w:rPr>
          <w:i/>
        </w:rPr>
        <w:t>mozgásban maradunk, mint minden, mint az élet</w:t>
      </w:r>
      <w:r>
        <w:t>) vagy már a másodikhoz (</w:t>
      </w:r>
      <w:r>
        <w:rPr>
          <w:i/>
        </w:rPr>
        <w:t>minden egy, mint az élet</w:t>
      </w:r>
      <w:r>
        <w:t xml:space="preserve">). </w:t>
      </w:r>
      <w:r w:rsidR="006160CE">
        <w:t>Továbbá</w:t>
      </w:r>
      <w:r>
        <w:t xml:space="preserve"> könnyedén észrevehető</w:t>
      </w:r>
      <w:r w:rsidR="006160CE">
        <w:t xml:space="preserve"> az is</w:t>
      </w:r>
      <w:r>
        <w:t xml:space="preserve">, hogy a kifejtett filozófiai alapgondolatot a szöveg hangtanilag is igyekszik leképezni. Eszerint a </w:t>
      </w:r>
      <w:r>
        <w:rPr>
          <w:b/>
        </w:rPr>
        <w:t>m</w:t>
      </w:r>
      <w:r>
        <w:rPr>
          <w:i/>
        </w:rPr>
        <w:t>inden</w:t>
      </w:r>
      <w:r>
        <w:t xml:space="preserve"> – </w:t>
      </w:r>
      <w:r>
        <w:rPr>
          <w:b/>
        </w:rPr>
        <w:t>m</w:t>
      </w:r>
      <w:r>
        <w:rPr>
          <w:i/>
        </w:rPr>
        <w:t>ind Egy</w:t>
      </w:r>
      <w:r>
        <w:t xml:space="preserve"> – </w:t>
      </w:r>
      <w:r>
        <w:rPr>
          <w:b/>
        </w:rPr>
        <w:t>m</w:t>
      </w:r>
      <w:r>
        <w:rPr>
          <w:i/>
        </w:rPr>
        <w:t>indegy</w:t>
      </w:r>
      <w:r>
        <w:t xml:space="preserve"> – </w:t>
      </w:r>
      <w:r>
        <w:rPr>
          <w:b/>
        </w:rPr>
        <w:t>m</w:t>
      </w:r>
      <w:r>
        <w:rPr>
          <w:i/>
        </w:rPr>
        <w:t>ilyen</w:t>
      </w:r>
      <w:r>
        <w:t xml:space="preserve"> – sz</w:t>
      </w:r>
      <w:r>
        <w:rPr>
          <w:i/>
        </w:rPr>
        <w:t>inten</w:t>
      </w:r>
      <w:r>
        <w:t xml:space="preserve"> sorozatban mintha az egylényegűséget próbálná meg érzék</w:t>
      </w:r>
      <w:r w:rsidR="00257DA0">
        <w:t>eltetni a magánhangzók abszolút</w:t>
      </w:r>
      <w:r>
        <w:t xml:space="preserve"> </w:t>
      </w:r>
      <w:r w:rsidR="00257DA0">
        <w:t>é</w:t>
      </w:r>
      <w:r>
        <w:t>s a mássalhangzók relatív összecsengése</w:t>
      </w:r>
      <w:r w:rsidR="006160CE">
        <w:t>.</w:t>
      </w:r>
      <w:r>
        <w:t xml:space="preserve"> </w:t>
      </w:r>
      <w:r w:rsidR="006160CE">
        <w:t>A</w:t>
      </w:r>
      <w:r>
        <w:t xml:space="preserve"> mindkét sorban alliteráló „m” hang </w:t>
      </w:r>
      <w:r w:rsidR="006160CE">
        <w:t>pedig</w:t>
      </w:r>
      <w:r>
        <w:t xml:space="preserve"> az a bizonyos meg nem nevezett, meg nem nevezhető egyetemes „szubsztancia”</w:t>
      </w:r>
      <w:r w:rsidR="006160CE">
        <w:t xml:space="preserve"> lenne</w:t>
      </w:r>
      <w:r>
        <w:t>, amely minden létezőben (itt: majdnem minden szóban) benne rejlik, de mindig más formában (itt: szóalakban) ölt testet. Tehát az idézett két sor „időbe vetett” kimondásában érzékelhető, ahogyan a történelmi időben is egyazon „szubsztancia” nyer új meg új formát.</w:t>
      </w:r>
    </w:p>
    <w:p w:rsidR="00B55C53" w:rsidRDefault="006160CE" w:rsidP="00301880">
      <w:pPr>
        <w:spacing w:line="360" w:lineRule="auto"/>
        <w:ind w:firstLine="708"/>
        <w:jc w:val="both"/>
      </w:pPr>
      <w:r>
        <w:t>A „minden mozgásban van” elemi tapasztalatát</w:t>
      </w:r>
      <w:r w:rsidR="00B55C53">
        <w:t xml:space="preserve"> úgy szokás nevezni</w:t>
      </w:r>
      <w:r>
        <w:t xml:space="preserve"> a buddhizmusban</w:t>
      </w:r>
      <w:r w:rsidR="00B55C53">
        <w:t>, hogy „az állandótlanság belátása”.</w:t>
      </w:r>
      <w:r w:rsidR="00B55C53">
        <w:rPr>
          <w:rStyle w:val="Lbjegyzet-hivatkozs"/>
        </w:rPr>
        <w:footnoteReference w:id="43"/>
      </w:r>
      <w:r w:rsidR="00B55C53">
        <w:t xml:space="preserve"> </w:t>
      </w:r>
      <w:proofErr w:type="spellStart"/>
      <w:r w:rsidR="00B55C53">
        <w:t>Saiid</w:t>
      </w:r>
      <w:proofErr w:type="spellEnd"/>
      <w:r w:rsidR="00B55C53">
        <w:t xml:space="preserve"> teljes szövegét áthatja ez a belátás, miközben a változó világ formái mögött már felsejlik a mindent egymás mellé helyező</w:t>
      </w:r>
      <w:r>
        <w:t xml:space="preserve"> állandó</w:t>
      </w:r>
      <w:r w:rsidR="00B55C53">
        <w:t xml:space="preserve"> „szubsztancia” is. </w:t>
      </w:r>
      <w:r>
        <w:t>A</w:t>
      </w:r>
      <w:r w:rsidR="00B55C53">
        <w:t xml:space="preserve">záltal, hogy az „állandótlanságon” túl meglátta az „állandót”, az „Én” képes lemondani arról, hogy különbséget tegyen múlt, jelen és jövő között, s ennyiben a cím értelmezhető e különbségtételről való lemondásként, e különbségtételre való „legyintésként”, talán valahogy úgy, hogy: </w:t>
      </w:r>
      <w:proofErr w:type="spellStart"/>
      <w:r w:rsidR="00B55C53">
        <w:rPr>
          <w:i/>
        </w:rPr>
        <w:t>HISZ</w:t>
      </w:r>
      <w:r w:rsidR="00B55C53">
        <w:t>en</w:t>
      </w:r>
      <w:proofErr w:type="spellEnd"/>
      <w:r w:rsidR="00B55C53">
        <w:t xml:space="preserve"> ez csak </w:t>
      </w:r>
      <w:r w:rsidR="00B55C53">
        <w:rPr>
          <w:i/>
        </w:rPr>
        <w:t>SZTORI</w:t>
      </w:r>
      <w:r w:rsidR="00B55C53">
        <w:t xml:space="preserve">. Mindezen túl nemcsak a múlt, jelen és jövő közötti különbségtételről képes lemondani, hanem bármilyen különbségtételről, s ennyiben a </w:t>
      </w:r>
      <w:r w:rsidR="00B55C53">
        <w:rPr>
          <w:i/>
        </w:rPr>
        <w:t>Hisz Sztori</w:t>
      </w:r>
      <w:r w:rsidR="00B55C53">
        <w:t xml:space="preserve"> végeredményében a raptörténet tendenciáihoz képest egy újfajta „Én”</w:t>
      </w:r>
      <w:proofErr w:type="spellStart"/>
      <w:r w:rsidR="00B55C53">
        <w:t>-képpel</w:t>
      </w:r>
      <w:proofErr w:type="spellEnd"/>
      <w:r w:rsidR="00B55C53">
        <w:t xml:space="preserve"> áll elő – egy olyan „Én”</w:t>
      </w:r>
      <w:proofErr w:type="spellStart"/>
      <w:r w:rsidR="00B55C53">
        <w:t>-képpel</w:t>
      </w:r>
      <w:proofErr w:type="spellEnd"/>
      <w:r w:rsidR="00B55C53">
        <w:t>, amelyet Weöres Sándor kapcsán szokás például az individualizmus fölötti személyiségként emlegetni.</w:t>
      </w:r>
      <w:r w:rsidR="00B55C53">
        <w:rPr>
          <w:rStyle w:val="Lbjegyzet-hivatkozs"/>
        </w:rPr>
        <w:footnoteReference w:id="44"/>
      </w:r>
    </w:p>
    <w:p w:rsidR="00B55C53" w:rsidRDefault="00B55C53" w:rsidP="00B55C53">
      <w:pPr>
        <w:spacing w:line="360" w:lineRule="auto"/>
        <w:jc w:val="both"/>
      </w:pPr>
      <w:r>
        <w:tab/>
      </w:r>
      <w:r w:rsidR="006160CE">
        <w:t>Aki</w:t>
      </w:r>
      <w:r>
        <w:t xml:space="preserve"> tudatosítja magában azt a felismerést, hogy a szubjektum és az objektum csakis a másikkal való kölcsönös viszonyában létezhet, és hogy ez a szembenállás csak látszólagos, tehát kibékíthető, mert a világegyetemben minden egylényegű, az előtt „a világ </w:t>
      </w:r>
      <w:proofErr w:type="gramStart"/>
      <w:r>
        <w:t>nem</w:t>
      </w:r>
      <w:proofErr w:type="gramEnd"/>
      <w:r>
        <w:t xml:space="preserve"> mint ellentét jelentkezik, sőt abban egyfajta »otthonosság«, természetesség nyilatkozik meg”.</w:t>
      </w:r>
      <w:r>
        <w:rPr>
          <w:rStyle w:val="Lbjegyzet-hivatkozs"/>
        </w:rPr>
        <w:footnoteReference w:id="45"/>
      </w:r>
      <w:r>
        <w:t xml:space="preserve"> Így az </w:t>
      </w:r>
      <w:r>
        <w:rPr>
          <w:i/>
        </w:rPr>
        <w:t>Én</w:t>
      </w:r>
      <w:r>
        <w:t xml:space="preserve"> egy olyasféle széttöredezettsége, amilyet a </w:t>
      </w:r>
      <w:proofErr w:type="spellStart"/>
      <w:r>
        <w:rPr>
          <w:i/>
        </w:rPr>
        <w:t>Budepesmód</w:t>
      </w:r>
      <w:r>
        <w:t>ban</w:t>
      </w:r>
      <w:proofErr w:type="spellEnd"/>
      <w:r>
        <w:t xml:space="preserve"> tapasztalhattunk, visszanyeri a teljességét, ráadásul oly módon, hogy általa nem szorongás és fájdalom támad, hanem béke és nyugalom születik.</w:t>
      </w:r>
    </w:p>
    <w:p w:rsidR="001E187C" w:rsidRDefault="001E187C"/>
    <w:p w:rsidR="0074607D" w:rsidRDefault="0074607D" w:rsidP="0074607D">
      <w:pPr>
        <w:spacing w:line="360" w:lineRule="auto"/>
        <w:jc w:val="center"/>
      </w:pPr>
      <w:r>
        <w:t>LEAD</w:t>
      </w:r>
    </w:p>
    <w:p w:rsidR="0074607D" w:rsidRPr="0074607D" w:rsidRDefault="0074607D" w:rsidP="0074607D">
      <w:pPr>
        <w:spacing w:line="360" w:lineRule="auto"/>
        <w:jc w:val="both"/>
        <w:rPr>
          <w:b/>
        </w:rPr>
      </w:pPr>
      <w:r w:rsidRPr="0074607D">
        <w:rPr>
          <w:b/>
        </w:rPr>
        <w:t>„</w:t>
      </w:r>
      <w:proofErr w:type="spellStart"/>
      <w:r w:rsidRPr="0074607D">
        <w:rPr>
          <w:b/>
        </w:rPr>
        <w:t>Arthiphop</w:t>
      </w:r>
      <w:proofErr w:type="spellEnd"/>
      <w:r w:rsidRPr="0074607D">
        <w:rPr>
          <w:b/>
        </w:rPr>
        <w:t xml:space="preserve">”, foglalta össze egy </w:t>
      </w:r>
      <w:proofErr w:type="spellStart"/>
      <w:r w:rsidRPr="0074607D">
        <w:rPr>
          <w:b/>
        </w:rPr>
        <w:t>bloginterjú</w:t>
      </w:r>
      <w:proofErr w:type="spellEnd"/>
      <w:r w:rsidRPr="0074607D">
        <w:rPr>
          <w:b/>
        </w:rPr>
        <w:t xml:space="preserve"> készítője </w:t>
      </w:r>
      <w:proofErr w:type="spellStart"/>
      <w:r w:rsidRPr="0074607D">
        <w:rPr>
          <w:b/>
        </w:rPr>
        <w:t>Akkezdet</w:t>
      </w:r>
      <w:proofErr w:type="spellEnd"/>
      <w:r w:rsidRPr="0074607D">
        <w:rPr>
          <w:b/>
        </w:rPr>
        <w:t xml:space="preserve"> </w:t>
      </w:r>
      <w:proofErr w:type="spellStart"/>
      <w:r w:rsidRPr="0074607D">
        <w:rPr>
          <w:b/>
        </w:rPr>
        <w:t>Phiai</w:t>
      </w:r>
      <w:proofErr w:type="spellEnd"/>
      <w:r w:rsidRPr="0074607D">
        <w:rPr>
          <w:b/>
        </w:rPr>
        <w:t xml:space="preserve"> </w:t>
      </w:r>
      <w:r w:rsidRPr="0074607D">
        <w:rPr>
          <w:b/>
          <w:i/>
        </w:rPr>
        <w:t>Kottazűr</w:t>
      </w:r>
      <w:r w:rsidRPr="0074607D">
        <w:rPr>
          <w:b/>
        </w:rPr>
        <w:t xml:space="preserve"> című dupla lemezének második korongját, melynek utolsó két számában, a </w:t>
      </w:r>
      <w:proofErr w:type="spellStart"/>
      <w:r w:rsidRPr="0074607D">
        <w:rPr>
          <w:b/>
          <w:i/>
        </w:rPr>
        <w:t>Budepesmód</w:t>
      </w:r>
      <w:r w:rsidRPr="0074607D">
        <w:rPr>
          <w:b/>
        </w:rPr>
        <w:t>ban</w:t>
      </w:r>
      <w:proofErr w:type="spellEnd"/>
      <w:r w:rsidRPr="0074607D">
        <w:rPr>
          <w:b/>
        </w:rPr>
        <w:t xml:space="preserve"> és a </w:t>
      </w:r>
      <w:r w:rsidRPr="0074607D">
        <w:rPr>
          <w:b/>
          <w:i/>
        </w:rPr>
        <w:t>Hisz Sztori</w:t>
      </w:r>
      <w:r w:rsidRPr="0074607D">
        <w:rPr>
          <w:b/>
        </w:rPr>
        <w:t xml:space="preserve">ban Újonc és </w:t>
      </w:r>
      <w:proofErr w:type="spellStart"/>
      <w:r w:rsidRPr="0074607D">
        <w:rPr>
          <w:b/>
        </w:rPr>
        <w:t>Saiid</w:t>
      </w:r>
      <w:proofErr w:type="spellEnd"/>
      <w:r w:rsidRPr="0074607D">
        <w:rPr>
          <w:b/>
        </w:rPr>
        <w:t xml:space="preserve"> látványosan újítja meg a rap két hagyományos témáját, miközben olyan költők nyomdokain járnak, mint Parti Nagy Lajos és Weöres Sándor.</w:t>
      </w:r>
    </w:p>
    <w:sectPr w:rsidR="0074607D" w:rsidRPr="007460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AA2" w:rsidRDefault="00C31AA2" w:rsidP="00B55C53">
      <w:r>
        <w:separator/>
      </w:r>
    </w:p>
  </w:endnote>
  <w:endnote w:type="continuationSeparator" w:id="0">
    <w:p w:rsidR="00C31AA2" w:rsidRDefault="00C31AA2" w:rsidP="00B5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7378038"/>
      <w:docPartObj>
        <w:docPartGallery w:val="Page Numbers (Bottom of Page)"/>
        <w:docPartUnique/>
      </w:docPartObj>
    </w:sdtPr>
    <w:sdtEndPr/>
    <w:sdtContent>
      <w:p w:rsidR="00B346F5" w:rsidRDefault="00B346F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B7B">
          <w:rPr>
            <w:noProof/>
          </w:rPr>
          <w:t>19</w:t>
        </w:r>
        <w:r>
          <w:fldChar w:fldCharType="end"/>
        </w:r>
      </w:p>
    </w:sdtContent>
  </w:sdt>
  <w:p w:rsidR="00B346F5" w:rsidRDefault="00B346F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AA2" w:rsidRDefault="00C31AA2" w:rsidP="00B55C53">
      <w:r>
        <w:separator/>
      </w:r>
    </w:p>
  </w:footnote>
  <w:footnote w:type="continuationSeparator" w:id="0">
    <w:p w:rsidR="00C31AA2" w:rsidRDefault="00C31AA2" w:rsidP="00B55C53">
      <w:r>
        <w:continuationSeparator/>
      </w:r>
    </w:p>
  </w:footnote>
  <w:footnote w:id="1">
    <w:p w:rsidR="004231D0" w:rsidRDefault="004231D0" w:rsidP="003A189E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3A189E">
        <w:t>„</w:t>
      </w:r>
      <w:proofErr w:type="spellStart"/>
      <w:r w:rsidR="003A189E">
        <w:t>Like</w:t>
      </w:r>
      <w:proofErr w:type="spellEnd"/>
      <w:r w:rsidR="003A189E">
        <w:t xml:space="preserve"> </w:t>
      </w:r>
      <w:proofErr w:type="spellStart"/>
      <w:r w:rsidR="003A189E">
        <w:t>all</w:t>
      </w:r>
      <w:proofErr w:type="spellEnd"/>
      <w:r w:rsidR="003A189E">
        <w:t xml:space="preserve"> </w:t>
      </w:r>
      <w:proofErr w:type="spellStart"/>
      <w:r w:rsidR="003A189E">
        <w:t>poetry</w:t>
      </w:r>
      <w:proofErr w:type="spellEnd"/>
      <w:r w:rsidR="003A189E">
        <w:t xml:space="preserve">, rap is </w:t>
      </w:r>
      <w:proofErr w:type="spellStart"/>
      <w:r w:rsidR="003A189E">
        <w:t>defined</w:t>
      </w:r>
      <w:proofErr w:type="spellEnd"/>
      <w:r w:rsidR="003A189E">
        <w:t xml:space="preserve"> </w:t>
      </w:r>
      <w:proofErr w:type="spellStart"/>
      <w:r w:rsidR="003A189E">
        <w:t>by</w:t>
      </w:r>
      <w:proofErr w:type="spellEnd"/>
      <w:r w:rsidR="003A189E">
        <w:t xml:space="preserve"> </w:t>
      </w:r>
      <w:proofErr w:type="spellStart"/>
      <w:r w:rsidR="003A189E">
        <w:t>the</w:t>
      </w:r>
      <w:proofErr w:type="spellEnd"/>
      <w:r w:rsidR="003A189E">
        <w:t xml:space="preserve"> art of </w:t>
      </w:r>
      <w:proofErr w:type="spellStart"/>
      <w:r w:rsidR="003A189E">
        <w:t>the</w:t>
      </w:r>
      <w:proofErr w:type="spellEnd"/>
      <w:r w:rsidR="003A189E">
        <w:t xml:space="preserve"> line.” (</w:t>
      </w:r>
      <w:r>
        <w:t xml:space="preserve">Adam </w:t>
      </w:r>
      <w:proofErr w:type="spellStart"/>
      <w:r w:rsidRPr="003A189E">
        <w:rPr>
          <w:smallCaps/>
        </w:rPr>
        <w:t>Bradley</w:t>
      </w:r>
      <w:proofErr w:type="spellEnd"/>
      <w:r>
        <w:t xml:space="preserve">, </w:t>
      </w:r>
      <w:proofErr w:type="spellStart"/>
      <w:r w:rsidR="003A189E" w:rsidRPr="003A189E">
        <w:rPr>
          <w:i/>
        </w:rPr>
        <w:t>Book</w:t>
      </w:r>
      <w:proofErr w:type="spellEnd"/>
      <w:r w:rsidR="003A189E" w:rsidRPr="003A189E">
        <w:rPr>
          <w:i/>
        </w:rPr>
        <w:t xml:space="preserve"> of </w:t>
      </w:r>
      <w:proofErr w:type="spellStart"/>
      <w:r w:rsidR="003A189E" w:rsidRPr="003A189E">
        <w:rPr>
          <w:i/>
        </w:rPr>
        <w:t>Rhymes</w:t>
      </w:r>
      <w:proofErr w:type="spellEnd"/>
      <w:r w:rsidR="003A189E" w:rsidRPr="003A189E">
        <w:rPr>
          <w:i/>
        </w:rPr>
        <w:t xml:space="preserve">: The </w:t>
      </w:r>
      <w:proofErr w:type="spellStart"/>
      <w:r w:rsidR="003A189E" w:rsidRPr="003A189E">
        <w:rPr>
          <w:i/>
        </w:rPr>
        <w:t>Poetics</w:t>
      </w:r>
      <w:proofErr w:type="spellEnd"/>
      <w:r w:rsidR="003A189E" w:rsidRPr="003A189E">
        <w:rPr>
          <w:i/>
        </w:rPr>
        <w:t xml:space="preserve"> of </w:t>
      </w:r>
      <w:proofErr w:type="spellStart"/>
      <w:r w:rsidR="003A189E" w:rsidRPr="003A189E">
        <w:rPr>
          <w:i/>
        </w:rPr>
        <w:t>Hip</w:t>
      </w:r>
      <w:proofErr w:type="spellEnd"/>
      <w:r w:rsidR="003A189E" w:rsidRPr="003A189E">
        <w:rPr>
          <w:i/>
        </w:rPr>
        <w:t xml:space="preserve"> </w:t>
      </w:r>
      <w:proofErr w:type="spellStart"/>
      <w:r w:rsidR="003A189E" w:rsidRPr="003A189E">
        <w:rPr>
          <w:i/>
        </w:rPr>
        <w:t>Hop</w:t>
      </w:r>
      <w:proofErr w:type="spellEnd"/>
      <w:r w:rsidR="003A189E">
        <w:t xml:space="preserve">, New York, Basic </w:t>
      </w:r>
      <w:proofErr w:type="spellStart"/>
      <w:r w:rsidR="003A189E">
        <w:t>Civitas</w:t>
      </w:r>
      <w:proofErr w:type="spellEnd"/>
      <w:r w:rsidR="003A189E">
        <w:t xml:space="preserve"> </w:t>
      </w:r>
      <w:proofErr w:type="spellStart"/>
      <w:r w:rsidR="003A189E">
        <w:t>Books</w:t>
      </w:r>
      <w:proofErr w:type="spellEnd"/>
      <w:r w:rsidR="003A189E">
        <w:t xml:space="preserve">, 2009, </w:t>
      </w:r>
      <w:proofErr w:type="spellStart"/>
      <w:r w:rsidR="003A189E">
        <w:t>xi</w:t>
      </w:r>
      <w:proofErr w:type="spellEnd"/>
      <w:r w:rsidR="003A189E">
        <w:t>.)</w:t>
      </w:r>
    </w:p>
  </w:footnote>
  <w:footnote w:id="2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„No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conversational</w:t>
      </w:r>
      <w:proofErr w:type="spellEnd"/>
      <w:r>
        <w:t xml:space="preserve"> an MC’s </w:t>
      </w:r>
      <w:proofErr w:type="spellStart"/>
      <w:r>
        <w:t>lyrics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rhythm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poetry</w:t>
      </w:r>
      <w:proofErr w:type="spellEnd"/>
      <w:r>
        <w:t>.” (</w:t>
      </w:r>
      <w:r w:rsidR="003A189E">
        <w:rPr>
          <w:i/>
        </w:rPr>
        <w:t>Uo.</w:t>
      </w:r>
      <w:r>
        <w:t>, 5.)</w:t>
      </w:r>
    </w:p>
  </w:footnote>
  <w:footnote w:id="3">
    <w:p w:rsidR="003A189E" w:rsidRDefault="003A189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A189E">
        <w:rPr>
          <w:smallCaps/>
        </w:rPr>
        <w:t>Kecskés</w:t>
      </w:r>
      <w:r>
        <w:t xml:space="preserve"> András, </w:t>
      </w:r>
      <w:proofErr w:type="gramStart"/>
      <w:r w:rsidRPr="003A189E">
        <w:rPr>
          <w:i/>
        </w:rPr>
        <w:t>A</w:t>
      </w:r>
      <w:proofErr w:type="gramEnd"/>
      <w:r w:rsidRPr="003A189E">
        <w:rPr>
          <w:i/>
        </w:rPr>
        <w:t xml:space="preserve"> magyar vers hangzásszerkezete</w:t>
      </w:r>
      <w:r>
        <w:t>, Bp., Akadémiai, 1984, 46.</w:t>
      </w:r>
    </w:p>
  </w:footnote>
  <w:footnote w:id="4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Friedrich </w:t>
      </w:r>
      <w:r>
        <w:rPr>
          <w:smallCaps/>
        </w:rPr>
        <w:t>Nietzsche</w:t>
      </w:r>
      <w:r>
        <w:t xml:space="preserve">, </w:t>
      </w:r>
      <w:r>
        <w:rPr>
          <w:i/>
        </w:rPr>
        <w:t>Retorika</w:t>
      </w:r>
      <w:r>
        <w:t xml:space="preserve">, ford. </w:t>
      </w:r>
      <w:r>
        <w:rPr>
          <w:smallCaps/>
        </w:rPr>
        <w:t>Farkas</w:t>
      </w:r>
      <w:r>
        <w:t xml:space="preserve"> Zsolt = </w:t>
      </w:r>
      <w:r>
        <w:rPr>
          <w:i/>
        </w:rPr>
        <w:t>Az irodalom elméletei IV.</w:t>
      </w:r>
      <w:r>
        <w:t>, Pécs, Jelenkor, 1997, 21.</w:t>
      </w:r>
    </w:p>
  </w:footnote>
  <w:footnote w:id="5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Friedrich </w:t>
      </w:r>
      <w:r>
        <w:rPr>
          <w:smallCaps/>
        </w:rPr>
        <w:t>Nietzsche</w:t>
      </w:r>
      <w:r>
        <w:t xml:space="preserve">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nem-morálisan fölfogott igazságról és hazugságról</w:t>
      </w:r>
      <w:r>
        <w:t xml:space="preserve">, ford. </w:t>
      </w:r>
      <w:r>
        <w:rPr>
          <w:smallCaps/>
        </w:rPr>
        <w:t>Tatár</w:t>
      </w:r>
      <w:r>
        <w:t xml:space="preserve"> Sándor, Athenaeum, 1992, I/3, 7.</w:t>
      </w:r>
    </w:p>
  </w:footnote>
  <w:footnote w:id="6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Alim</w:t>
      </w:r>
      <w:r>
        <w:t xml:space="preserve">, </w:t>
      </w:r>
      <w:proofErr w:type="spellStart"/>
      <w:r w:rsidR="00EA116A">
        <w:rPr>
          <w:i/>
        </w:rPr>
        <w:t>On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Some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Serious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Next</w:t>
      </w:r>
      <w:proofErr w:type="spellEnd"/>
      <w:r w:rsidR="00EA116A">
        <w:rPr>
          <w:i/>
        </w:rPr>
        <w:t xml:space="preserve"> Millennium Rap </w:t>
      </w:r>
      <w:proofErr w:type="spellStart"/>
      <w:r w:rsidR="00EA116A">
        <w:rPr>
          <w:i/>
        </w:rPr>
        <w:t>Ishhh</w:t>
      </w:r>
      <w:proofErr w:type="spellEnd"/>
      <w:r w:rsidR="00EA116A">
        <w:rPr>
          <w:i/>
        </w:rPr>
        <w:t xml:space="preserve">: </w:t>
      </w:r>
      <w:proofErr w:type="spellStart"/>
      <w:r w:rsidR="00EA116A">
        <w:rPr>
          <w:i/>
        </w:rPr>
        <w:t>Pharoahe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Monch</w:t>
      </w:r>
      <w:proofErr w:type="spellEnd"/>
      <w:r w:rsidR="00EA116A">
        <w:rPr>
          <w:i/>
        </w:rPr>
        <w:t xml:space="preserve">, </w:t>
      </w:r>
      <w:proofErr w:type="spellStart"/>
      <w:r w:rsidR="00EA116A">
        <w:rPr>
          <w:i/>
        </w:rPr>
        <w:t>Hip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Hop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Poetics</w:t>
      </w:r>
      <w:proofErr w:type="spellEnd"/>
      <w:r w:rsidR="00EA116A">
        <w:rPr>
          <w:i/>
        </w:rPr>
        <w:t xml:space="preserve">, and </w:t>
      </w:r>
      <w:proofErr w:type="spellStart"/>
      <w:r w:rsidR="00EA116A">
        <w:rPr>
          <w:i/>
        </w:rPr>
        <w:t>Internal</w:t>
      </w:r>
      <w:proofErr w:type="spellEnd"/>
      <w:r w:rsidR="00EA116A">
        <w:rPr>
          <w:i/>
        </w:rPr>
        <w:t xml:space="preserve"> </w:t>
      </w:r>
      <w:proofErr w:type="spellStart"/>
      <w:r w:rsidR="00EA116A">
        <w:rPr>
          <w:i/>
        </w:rPr>
        <w:t>Rhymes</w:t>
      </w:r>
      <w:proofErr w:type="spellEnd"/>
      <w:r w:rsidR="00EA116A">
        <w:rPr>
          <w:i/>
        </w:rPr>
        <w:t xml:space="preserve"> of </w:t>
      </w:r>
      <w:proofErr w:type="spellStart"/>
      <w:r w:rsidR="00EA116A">
        <w:rPr>
          <w:i/>
        </w:rPr>
        <w:t>the</w:t>
      </w:r>
      <w:proofErr w:type="spellEnd"/>
      <w:r w:rsidR="00EA116A">
        <w:rPr>
          <w:i/>
        </w:rPr>
        <w:t xml:space="preserve"> </w:t>
      </w:r>
      <w:proofErr w:type="spellStart"/>
      <w:r w:rsidR="00EA116A" w:rsidRPr="00EA116A">
        <w:t>Internal</w:t>
      </w:r>
      <w:proofErr w:type="spellEnd"/>
      <w:r w:rsidR="00EA116A" w:rsidRPr="00EA116A">
        <w:t xml:space="preserve"> </w:t>
      </w:r>
      <w:proofErr w:type="spellStart"/>
      <w:r w:rsidR="00EA116A" w:rsidRPr="00EA116A">
        <w:t>Affairs</w:t>
      </w:r>
      <w:proofErr w:type="spellEnd"/>
      <w:r>
        <w:t xml:space="preserve">, </w:t>
      </w:r>
      <w:r w:rsidR="00EA116A">
        <w:t xml:space="preserve">Journal of English </w:t>
      </w:r>
      <w:proofErr w:type="spellStart"/>
      <w:r w:rsidR="00EA116A">
        <w:t>Linguistics</w:t>
      </w:r>
      <w:proofErr w:type="spellEnd"/>
      <w:r w:rsidR="00EA116A">
        <w:t xml:space="preserve">, 2003, </w:t>
      </w:r>
      <w:r>
        <w:t>78.</w:t>
      </w:r>
    </w:p>
  </w:footnote>
  <w:footnote w:id="7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most </w:t>
      </w:r>
      <w:proofErr w:type="spellStart"/>
      <w:r>
        <w:t>immediate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hip-hop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 is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neighborhood</w:t>
      </w:r>
      <w:proofErr w:type="spellEnd"/>
      <w:r>
        <w:t xml:space="preserve">.” (Scott </w:t>
      </w:r>
      <w:proofErr w:type="spellStart"/>
      <w:r>
        <w:rPr>
          <w:smallCaps/>
        </w:rPr>
        <w:t>Crossley</w:t>
      </w:r>
      <w:proofErr w:type="spellEnd"/>
      <w:r>
        <w:t xml:space="preserve">, </w:t>
      </w:r>
      <w:proofErr w:type="spellStart"/>
      <w:r>
        <w:rPr>
          <w:i/>
        </w:rPr>
        <w:t>Metaphorical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Conceptions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Hip-Hop</w:t>
      </w:r>
      <w:proofErr w:type="spellEnd"/>
      <w:r>
        <w:rPr>
          <w:i/>
        </w:rPr>
        <w:t xml:space="preserve"> Music</w:t>
      </w:r>
      <w:r>
        <w:t xml:space="preserve">, </w:t>
      </w:r>
      <w:proofErr w:type="spellStart"/>
      <w:r>
        <w:t>African</w:t>
      </w:r>
      <w:proofErr w:type="spellEnd"/>
      <w:r>
        <w:t xml:space="preserve"> American </w:t>
      </w:r>
      <w:proofErr w:type="spellStart"/>
      <w:r>
        <w:t>Review</w:t>
      </w:r>
      <w:proofErr w:type="spellEnd"/>
      <w:r>
        <w:t>, 2005/4, 504-505.)</w:t>
      </w:r>
    </w:p>
  </w:footnote>
  <w:footnote w:id="8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Ezzel kapcsolatban Adam </w:t>
      </w:r>
      <w:proofErr w:type="spellStart"/>
      <w:r>
        <w:t>Bradley</w:t>
      </w:r>
      <w:proofErr w:type="spellEnd"/>
      <w:r>
        <w:t xml:space="preserve"> Ralph </w:t>
      </w:r>
      <w:proofErr w:type="spellStart"/>
      <w:r>
        <w:t>Ellisont</w:t>
      </w:r>
      <w:proofErr w:type="spellEnd"/>
      <w:r>
        <w:t xml:space="preserve"> idézi: „</w:t>
      </w:r>
      <w:proofErr w:type="gramStart"/>
      <w:r>
        <w:t>…</w:t>
      </w:r>
      <w:proofErr w:type="spellStart"/>
      <w:r>
        <w:t>if</w:t>
      </w:r>
      <w:proofErr w:type="spellEnd"/>
      <w:proofErr w:type="gramEnd"/>
      <w:r>
        <w:t xml:space="preserve"> </w:t>
      </w:r>
      <w:proofErr w:type="spellStart"/>
      <w:r>
        <w:t>these</w:t>
      </w:r>
      <w:proofErr w:type="spellEnd"/>
      <w:r>
        <w:t xml:space="preserve"> [</w:t>
      </w:r>
      <w:proofErr w:type="spellStart"/>
      <w:r>
        <w:t>vernacular</w:t>
      </w:r>
      <w:proofErr w:type="spellEnd"/>
      <w:r>
        <w:t xml:space="preserve">] </w:t>
      </w:r>
      <w:proofErr w:type="spellStart"/>
      <w:r>
        <w:t>poets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of Shakespeare </w:t>
      </w:r>
      <w:proofErr w:type="spellStart"/>
      <w:r>
        <w:t>or</w:t>
      </w:r>
      <w:proofErr w:type="spellEnd"/>
      <w:r>
        <w:t xml:space="preserve"> Racine </w:t>
      </w:r>
      <w:proofErr w:type="spellStart"/>
      <w:r>
        <w:t>inadequate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re-create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emotions</w:t>
      </w:r>
      <w:proofErr w:type="spellEnd"/>
      <w:r>
        <w:t xml:space="preserve">.” (Adam </w:t>
      </w:r>
      <w:proofErr w:type="spellStart"/>
      <w:r w:rsidRPr="007D18A7">
        <w:rPr>
          <w:smallCaps/>
        </w:rPr>
        <w:t>Bradley</w:t>
      </w:r>
      <w:proofErr w:type="spellEnd"/>
      <w:r w:rsidR="007D18A7">
        <w:t xml:space="preserve">, </w:t>
      </w:r>
      <w:r w:rsidR="007D18A7" w:rsidRPr="007D18A7">
        <w:rPr>
          <w:i/>
        </w:rPr>
        <w:t>i. m</w:t>
      </w:r>
      <w:proofErr w:type="gramStart"/>
      <w:r w:rsidR="007D18A7" w:rsidRPr="007D18A7">
        <w:rPr>
          <w:i/>
        </w:rPr>
        <w:t>.</w:t>
      </w:r>
      <w:r w:rsidR="007D18A7">
        <w:t>,</w:t>
      </w:r>
      <w:proofErr w:type="gramEnd"/>
      <w:r w:rsidR="007D18A7">
        <w:t xml:space="preserve"> 87.</w:t>
      </w:r>
      <w:r>
        <w:t>)</w:t>
      </w:r>
    </w:p>
  </w:footnote>
  <w:footnote w:id="9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Crossley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505.</w:t>
      </w:r>
    </w:p>
  </w:footnote>
  <w:footnote w:id="10">
    <w:p w:rsidR="00FC76B2" w:rsidRDefault="00FC76B2" w:rsidP="007D0DC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7D0DCB">
        <w:t xml:space="preserve">Megjegyeznénk, hogy ezek a metaforák egyébként az irodalomban is előfordulnak. A dzsungel-metafora esetében gondoljunk például Ady Endre </w:t>
      </w:r>
      <w:r w:rsidR="007D0DCB">
        <w:rPr>
          <w:i/>
        </w:rPr>
        <w:t xml:space="preserve">Páris, az én Bakonyom </w:t>
      </w:r>
      <w:r w:rsidR="007D0DCB">
        <w:t xml:space="preserve">vagy Baudelaire </w:t>
      </w:r>
      <w:proofErr w:type="gramStart"/>
      <w:r w:rsidR="007D0DCB">
        <w:rPr>
          <w:i/>
        </w:rPr>
        <w:t>A</w:t>
      </w:r>
      <w:proofErr w:type="gramEnd"/>
      <w:r w:rsidR="007D0DCB">
        <w:rPr>
          <w:i/>
        </w:rPr>
        <w:t xml:space="preserve"> hét öreg</w:t>
      </w:r>
      <w:r w:rsidR="007D0DCB">
        <w:t xml:space="preserve"> című költeményére.</w:t>
      </w:r>
    </w:p>
  </w:footnote>
  <w:footnote w:id="11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hyperlink r:id="rId1" w:history="1">
        <w:r w:rsidR="007D0DCB">
          <w:rPr>
            <w:rStyle w:val="Hiperhivatkozs"/>
          </w:rPr>
          <w:t>http://rapnyelv.freeblog.hu/categories/rapmetafora/</w:t>
        </w:r>
      </w:hyperlink>
      <w:bookmarkStart w:id="1" w:name="_GoBack"/>
      <w:bookmarkEnd w:id="1"/>
    </w:p>
  </w:footnote>
  <w:footnote w:id="12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</w:p>
  </w:footnote>
  <w:footnote w:id="13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Itt, e rövid áttekintés végén jegyeznénk meg, hogy az irodalomban is akad bőven példa a „város egy dzsungel”</w:t>
      </w:r>
      <w:proofErr w:type="spellStart"/>
      <w:r>
        <w:t>-típusú</w:t>
      </w:r>
      <w:proofErr w:type="spellEnd"/>
      <w:r>
        <w:t xml:space="preserve"> metaforákra (például Ady Endre </w:t>
      </w:r>
      <w:r>
        <w:rPr>
          <w:i/>
        </w:rPr>
        <w:t xml:space="preserve">Páris, az én Bakonyom </w:t>
      </w:r>
      <w:r>
        <w:t xml:space="preserve">vagy Baudelaire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hét öreg</w:t>
      </w:r>
      <w:r>
        <w:t xml:space="preserve"> című költeményében).</w:t>
      </w:r>
    </w:p>
  </w:footnote>
  <w:footnote w:id="14">
    <w:p w:rsidR="00DE556B" w:rsidRDefault="00DE556B" w:rsidP="00DE556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Ilyen ellentétet fejez ki például az, hogy Budapest egyszer „a dús szád, a Duna a mosolyod”, máskor viszont „pánik” és „kis szájszéli komplexus”, azaz egyszer kellemes hangulatot idéz fel, máskor viszont a szorongás érzetét asszociálja.</w:t>
      </w:r>
    </w:p>
  </w:footnote>
  <w:footnote w:id="15">
    <w:p w:rsidR="00B55C53" w:rsidRDefault="00B55C53" w:rsidP="00B55C53">
      <w:pPr>
        <w:jc w:val="both"/>
        <w:rPr>
          <w:sz w:val="20"/>
          <w:szCs w:val="20"/>
        </w:rPr>
      </w:pPr>
      <w:r>
        <w:rPr>
          <w:rStyle w:val="Lbjegyzet-hivatkozs"/>
          <w:sz w:val="20"/>
          <w:szCs w:val="20"/>
        </w:rPr>
        <w:footnoteRef/>
      </w:r>
      <w:r>
        <w:rPr>
          <w:sz w:val="20"/>
          <w:szCs w:val="20"/>
        </w:rPr>
        <w:t xml:space="preserve"> Keresztesi József erről a következőt írja: „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Parti Nagy-versek […] olyan motívumokat bontanak ki és kötnek össze, amelyek egyszerre teszik gazdaggá és egységessé a vers világát. Ilyen például a </w:t>
      </w:r>
      <w:r>
        <w:rPr>
          <w:i/>
          <w:iCs/>
          <w:sz w:val="20"/>
          <w:szCs w:val="20"/>
        </w:rPr>
        <w:t>Rókatárgy alkonyatkor</w:t>
      </w:r>
      <w:r>
        <w:rPr>
          <w:sz w:val="20"/>
          <w:szCs w:val="20"/>
        </w:rPr>
        <w:t xml:space="preserve"> motívumrendszere, ahol a magyar vidék nagy, a tizenkilencedik századtól Mészöly Miklósig ívelő mítoszának kellékei alkotnak valamiféle egységes, szürreális rendet.” (</w:t>
      </w:r>
      <w:r>
        <w:rPr>
          <w:smallCaps/>
          <w:sz w:val="20"/>
          <w:szCs w:val="20"/>
        </w:rPr>
        <w:t>Keresztesi</w:t>
      </w:r>
      <w:r>
        <w:rPr>
          <w:sz w:val="20"/>
          <w:szCs w:val="20"/>
        </w:rPr>
        <w:t xml:space="preserve"> József, </w:t>
      </w:r>
      <w:r>
        <w:rPr>
          <w:i/>
          <w:sz w:val="20"/>
          <w:szCs w:val="20"/>
        </w:rPr>
        <w:t>Precíz tükördara (Parti Nagy Lajos: Grafitnesz)</w:t>
      </w:r>
      <w:r>
        <w:rPr>
          <w:sz w:val="20"/>
          <w:szCs w:val="20"/>
        </w:rPr>
        <w:t>, Jelenkor, 2003/10, 994)</w:t>
      </w:r>
    </w:p>
  </w:footnote>
  <w:footnote w:id="16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Margócsy</w:t>
      </w:r>
      <w:proofErr w:type="spellEnd"/>
      <w:r>
        <w:t xml:space="preserve"> István, </w:t>
      </w:r>
      <w:r>
        <w:rPr>
          <w:i/>
        </w:rPr>
        <w:t>Parti Nagy Lajos: Esti kréta</w:t>
      </w:r>
      <w:r>
        <w:t xml:space="preserve"> = </w:t>
      </w:r>
      <w:r>
        <w:rPr>
          <w:i/>
        </w:rPr>
        <w:t>Tükördara. Írások Parti Nagy Lajos költészetéről, prózájáról és drámáiról</w:t>
      </w:r>
      <w:r>
        <w:t xml:space="preserve">, </w:t>
      </w:r>
      <w:proofErr w:type="spellStart"/>
      <w:r>
        <w:t>vál</w:t>
      </w:r>
      <w:proofErr w:type="spellEnd"/>
      <w:r>
        <w:t xml:space="preserve">. és szerk. </w:t>
      </w:r>
      <w:r>
        <w:rPr>
          <w:smallCaps/>
        </w:rPr>
        <w:t>Németh</w:t>
      </w:r>
      <w:r>
        <w:t xml:space="preserve"> Zoltán, Bp., Kijárat, 2008, 21.</w:t>
      </w:r>
    </w:p>
  </w:footnote>
  <w:footnote w:id="17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  <w:r>
        <w:t>, 24.</w:t>
      </w:r>
    </w:p>
  </w:footnote>
  <w:footnote w:id="18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8B2350">
        <w:t>Mi itt nem térünk ki rá, de</w:t>
      </w:r>
      <w:r>
        <w:t xml:space="preserve"> megemlítenénk, hogy egy részletesebb elemzés során azt is érdemes lenne megvizsgálni, hogy a </w:t>
      </w:r>
      <w:proofErr w:type="spellStart"/>
      <w:r>
        <w:t>Depeche</w:t>
      </w:r>
      <w:proofErr w:type="spellEnd"/>
      <w:r>
        <w:t xml:space="preserve"> </w:t>
      </w:r>
      <w:proofErr w:type="spellStart"/>
      <w:r>
        <w:t>Mode</w:t>
      </w:r>
      <w:proofErr w:type="spellEnd"/>
      <w:r>
        <w:t xml:space="preserve"> nevű zenekar bevonása a vizsgálatba hogyan módosítja a cím és a szöveg értelmezését.</w:t>
      </w:r>
    </w:p>
  </w:footnote>
  <w:footnote w:id="19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Amilyen illuzórikus meghatározás például az, hogy Párizs a fény, Milánó a divat, Velence a szerelem vagy Bécs a zene városa.</w:t>
      </w:r>
    </w:p>
  </w:footnote>
  <w:footnote w:id="20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Nietzsche</w:t>
      </w:r>
      <w:r>
        <w:t xml:space="preserve">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nem-morálisan…</w:t>
      </w:r>
      <w:r>
        <w:t xml:space="preserve">, </w:t>
      </w:r>
      <w:r>
        <w:rPr>
          <w:i/>
        </w:rPr>
        <w:t>i. m.</w:t>
      </w:r>
      <w:r>
        <w:t>, 9-10.</w:t>
      </w:r>
    </w:p>
  </w:footnote>
  <w:footnote w:id="21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„Rap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born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r w:rsidR="00F772FD">
        <w:t xml:space="preserve">is a </w:t>
      </w:r>
      <w:proofErr w:type="spellStart"/>
      <w:r w:rsidR="00F772FD">
        <w:t>music</w:t>
      </w:r>
      <w:proofErr w:type="spellEnd"/>
      <w:r w:rsidR="00F772FD">
        <w:t xml:space="preserve"> </w:t>
      </w:r>
      <w:proofErr w:type="spellStart"/>
      <w:r w:rsidR="00F772FD">
        <w:t>obsessed</w:t>
      </w:r>
      <w:proofErr w:type="spellEnd"/>
      <w:r w:rsidR="00F772FD">
        <w:t xml:space="preserve"> </w:t>
      </w:r>
      <w:proofErr w:type="spellStart"/>
      <w:r w:rsidR="00F772FD">
        <w:t>with</w:t>
      </w:r>
      <w:proofErr w:type="spellEnd"/>
      <w:r w:rsidR="00F772FD">
        <w:t xml:space="preserve"> </w:t>
      </w:r>
      <w:proofErr w:type="spellStart"/>
      <w:proofErr w:type="gramStart"/>
      <w:r w:rsidR="00F772FD">
        <w:t>the</w:t>
      </w:r>
      <w:proofErr w:type="spellEnd"/>
      <w:r w:rsidR="00F772FD">
        <w:t xml:space="preserve"> »I</w:t>
      </w:r>
      <w:proofErr w:type="gramEnd"/>
      <w:r w:rsidR="00F772FD">
        <w:t>«</w:t>
      </w:r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179.)</w:t>
      </w:r>
    </w:p>
  </w:footnote>
  <w:footnote w:id="22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Why</w:t>
      </w:r>
      <w:proofErr w:type="spellEnd"/>
      <w:r>
        <w:t xml:space="preserve"> is </w:t>
      </w:r>
      <w:proofErr w:type="spellStart"/>
      <w:r>
        <w:t>braggadocio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vital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art </w:t>
      </w:r>
      <w:proofErr w:type="spellStart"/>
      <w:r>
        <w:t>form</w:t>
      </w:r>
      <w:proofErr w:type="spellEnd"/>
      <w:r>
        <w:t xml:space="preserve"> [of rap]? […] </w:t>
      </w:r>
      <w:proofErr w:type="spellStart"/>
      <w:r>
        <w:t>partly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consequence</w:t>
      </w:r>
      <w:proofErr w:type="spellEnd"/>
      <w:r>
        <w:t xml:space="preserve"> of rap’s </w:t>
      </w:r>
      <w:proofErr w:type="spellStart"/>
      <w:r>
        <w:t>origins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black</w:t>
      </w:r>
      <w:proofErr w:type="spellEnd"/>
      <w:r>
        <w:t xml:space="preserve"> </w:t>
      </w:r>
      <w:proofErr w:type="spellStart"/>
      <w:r>
        <w:t>oral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celebrates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genius…” (</w:t>
      </w:r>
      <w:r>
        <w:rPr>
          <w:i/>
        </w:rPr>
        <w:t>Uo.</w:t>
      </w:r>
      <w:r>
        <w:t>, 188.)</w:t>
      </w:r>
    </w:p>
  </w:footnote>
  <w:footnote w:id="23">
    <w:p w:rsidR="002212B9" w:rsidRDefault="002212B9" w:rsidP="002212B9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Walter J. </w:t>
      </w:r>
      <w:proofErr w:type="spellStart"/>
      <w:r>
        <w:rPr>
          <w:smallCaps/>
        </w:rPr>
        <w:t>Ong</w:t>
      </w:r>
      <w:proofErr w:type="spellEnd"/>
      <w:r>
        <w:t xml:space="preserve">, </w:t>
      </w:r>
      <w:r>
        <w:rPr>
          <w:i/>
        </w:rPr>
        <w:t>Szóbeliség és írásbeliség: A szó technologizálása</w:t>
      </w:r>
      <w:r>
        <w:t xml:space="preserve">, ford. </w:t>
      </w:r>
      <w:r>
        <w:rPr>
          <w:smallCaps/>
        </w:rPr>
        <w:t>Kozák</w:t>
      </w:r>
      <w:r>
        <w:t xml:space="preserve"> Dániel, Bp., Alkalmazott Kommunikációtudományi Intézet – Gondolat, 2010, 44-45.</w:t>
      </w:r>
    </w:p>
  </w:footnote>
  <w:footnote w:id="24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Bradley</w:t>
      </w:r>
      <w:proofErr w:type="spellEnd"/>
      <w:r>
        <w:t xml:space="preserve"> példája is jól szemlélteti ezt, amikor elmeséli, hogy az 1996-ban meggyilkolt </w:t>
      </w:r>
      <w:proofErr w:type="spellStart"/>
      <w:r>
        <w:t>Tupac</w:t>
      </w:r>
      <w:proofErr w:type="spellEnd"/>
      <w:r>
        <w:t xml:space="preserve"> egyáltalán nem bandázott középiskolás évei alatt, sőt</w:t>
      </w:r>
      <w:r w:rsidR="002212B9">
        <w:t>,</w:t>
      </w:r>
      <w:r>
        <w:t xml:space="preserve"> még csak priusza</w:t>
      </w:r>
      <w:r w:rsidR="002212B9">
        <w:t xml:space="preserve"> sem volt</w:t>
      </w:r>
      <w:r>
        <w:t xml:space="preserve"> egészen addig, amíg ki nem találta magának a </w:t>
      </w:r>
      <w:proofErr w:type="spellStart"/>
      <w:r>
        <w:rPr>
          <w:i/>
        </w:rPr>
        <w:t>thug</w:t>
      </w:r>
      <w:proofErr w:type="spellEnd"/>
      <w:r>
        <w:rPr>
          <w:i/>
        </w:rPr>
        <w:t xml:space="preserve"> life</w:t>
      </w:r>
      <w:r>
        <w:t xml:space="preserve"> szerepet. (</w:t>
      </w:r>
      <w:proofErr w:type="spellStart"/>
      <w: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168.)</w:t>
      </w:r>
    </w:p>
  </w:footnote>
  <w:footnote w:id="25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Jól mutatja ezt az a tény, hogy általában minden </w:t>
      </w:r>
      <w:r w:rsidR="002212B9">
        <w:t>rapper</w:t>
      </w:r>
      <w:r>
        <w:t xml:space="preserve"> legalább egy, de előfordul, hogy több művésznevet is felvesz.</w:t>
      </w:r>
    </w:p>
  </w:footnote>
  <w:footnote w:id="26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gramStart"/>
      <w:r>
        <w:t>…rap</w:t>
      </w:r>
      <w:proofErr w:type="gram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dramatic</w:t>
      </w:r>
      <w:proofErr w:type="spellEnd"/>
      <w:r>
        <w:t xml:space="preserve"> </w:t>
      </w:r>
      <w:proofErr w:type="spellStart"/>
      <w:r>
        <w:t>monologue</w:t>
      </w:r>
      <w:proofErr w:type="spellEnd"/>
      <w:r>
        <w:t xml:space="preserve">. </w:t>
      </w:r>
      <w:proofErr w:type="spellStart"/>
      <w:r>
        <w:t>Dramatic</w:t>
      </w:r>
      <w:proofErr w:type="spellEnd"/>
      <w:r>
        <w:t xml:space="preserve"> </w:t>
      </w:r>
      <w:proofErr w:type="spellStart"/>
      <w:r>
        <w:t>monologues</w:t>
      </w:r>
      <w:proofErr w:type="spellEnd"/>
      <w:r>
        <w:t xml:space="preserve"> </w:t>
      </w:r>
      <w:proofErr w:type="spellStart"/>
      <w:proofErr w:type="gramStart"/>
      <w:r>
        <w:t>are</w:t>
      </w:r>
      <w:proofErr w:type="spellEnd"/>
      <w:r>
        <w:t xml:space="preserve"> »</w:t>
      </w:r>
      <w:proofErr w:type="spellStart"/>
      <w:r>
        <w:t>poems</w:t>
      </w:r>
      <w:proofErr w:type="spellEnd"/>
      <w:proofErr w:type="gramEnd"/>
      <w:r>
        <w:t xml:space="preserve"> </w:t>
      </w:r>
      <w:proofErr w:type="spellStart"/>
      <w:r>
        <w:t>spoken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persona (</w:t>
      </w:r>
      <w:proofErr w:type="spellStart"/>
      <w:r>
        <w:t>Greek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’</w:t>
      </w:r>
      <w:proofErr w:type="spellStart"/>
      <w:r>
        <w:t>mask</w:t>
      </w:r>
      <w:proofErr w:type="spellEnd"/>
      <w:r>
        <w:t xml:space="preserve">’),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poet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an </w:t>
      </w:r>
      <w:proofErr w:type="spellStart"/>
      <w:r>
        <w:t>unidentified</w:t>
      </w:r>
      <w:proofErr w:type="spellEnd"/>
      <w:r>
        <w:t xml:space="preserve"> </w:t>
      </w:r>
      <w:proofErr w:type="spellStart"/>
      <w:r>
        <w:t>speaker</w:t>
      </w:r>
      <w:proofErr w:type="spellEnd"/>
      <w:r>
        <w:t>.«” „</w:t>
      </w:r>
      <w:proofErr w:type="spellStart"/>
      <w:r>
        <w:t>Dramatic</w:t>
      </w:r>
      <w:proofErr w:type="spellEnd"/>
      <w:r>
        <w:t xml:space="preserve"> </w:t>
      </w:r>
      <w:proofErr w:type="spellStart"/>
      <w:r>
        <w:t>monologues</w:t>
      </w:r>
      <w:proofErr w:type="spellEnd"/>
      <w:r>
        <w:t xml:space="preserve"> </w:t>
      </w:r>
      <w:proofErr w:type="spellStart"/>
      <w:r>
        <w:t>extend</w:t>
      </w:r>
      <w:proofErr w:type="spellEnd"/>
      <w:r>
        <w:t xml:space="preserve"> MC’s </w:t>
      </w:r>
      <w:proofErr w:type="spellStart"/>
      <w:r>
        <w:t>first-person</w:t>
      </w:r>
      <w:proofErr w:type="spellEnd"/>
      <w:r>
        <w:t xml:space="preserve"> </w:t>
      </w:r>
      <w:proofErr w:type="spellStart"/>
      <w:r>
        <w:t>narrative</w:t>
      </w:r>
      <w:proofErr w:type="spellEnd"/>
      <w:r>
        <w:t xml:space="preserve"> </w:t>
      </w:r>
      <w:proofErr w:type="spellStart"/>
      <w:r>
        <w:t>voices</w:t>
      </w:r>
      <w:proofErr w:type="spellEnd"/>
      <w:r>
        <w:t xml:space="preserve">, </w:t>
      </w:r>
      <w:proofErr w:type="spellStart"/>
      <w:r>
        <w:t>freeing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voice</w:t>
      </w:r>
      <w:proofErr w:type="spellEnd"/>
      <w:r>
        <w:t>…”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m.</w:t>
      </w:r>
      <w:r>
        <w:t>,164, 165.)</w:t>
      </w:r>
    </w:p>
  </w:footnote>
  <w:footnote w:id="27">
    <w:p w:rsidR="00B55C53" w:rsidRDefault="00B55C53" w:rsidP="00534090">
      <w:pPr>
        <w:pStyle w:val="Lbjegyzetszveg"/>
        <w:jc w:val="both"/>
      </w:pPr>
      <w:r>
        <w:rPr>
          <w:rStyle w:val="Lbjegyzet-hivatkozs"/>
        </w:rPr>
        <w:footnoteRef/>
      </w:r>
      <w:r w:rsidR="00534090">
        <w:t xml:space="preserve"> </w:t>
      </w:r>
      <w:proofErr w:type="spellStart"/>
      <w:r w:rsidR="00534090">
        <w:t>Bettine</w:t>
      </w:r>
      <w:proofErr w:type="spellEnd"/>
      <w:r>
        <w:t xml:space="preserve"> </w:t>
      </w:r>
      <w:proofErr w:type="spellStart"/>
      <w:r>
        <w:rPr>
          <w:smallCaps/>
        </w:rPr>
        <w:t>Menke</w:t>
      </w:r>
      <w:proofErr w:type="spellEnd"/>
      <w:r>
        <w:t xml:space="preserve">, </w:t>
      </w:r>
      <w:r w:rsidR="00534090">
        <w:rPr>
          <w:i/>
        </w:rPr>
        <w:t>Ki beszél? A beszélő arc alakzata a retorika történetében</w:t>
      </w:r>
      <w:r>
        <w:t>,</w:t>
      </w:r>
      <w:r w:rsidR="00534090">
        <w:t xml:space="preserve"> ford. </w:t>
      </w:r>
      <w:r w:rsidR="00534090" w:rsidRPr="00534090">
        <w:rPr>
          <w:smallCaps/>
        </w:rPr>
        <w:t>Török</w:t>
      </w:r>
      <w:r w:rsidR="00534090">
        <w:t xml:space="preserve"> Ervin = </w:t>
      </w:r>
      <w:r w:rsidR="00534090" w:rsidRPr="00534090">
        <w:rPr>
          <w:i/>
        </w:rPr>
        <w:t>Figurák</w:t>
      </w:r>
      <w:r w:rsidR="00534090">
        <w:t xml:space="preserve">, szerk. </w:t>
      </w:r>
      <w:r w:rsidR="00534090" w:rsidRPr="00534090">
        <w:rPr>
          <w:smallCaps/>
        </w:rPr>
        <w:t>Füzi</w:t>
      </w:r>
      <w:r w:rsidR="00534090">
        <w:t xml:space="preserve"> Izabella, </w:t>
      </w:r>
      <w:proofErr w:type="spellStart"/>
      <w:r w:rsidR="00534090" w:rsidRPr="00534090">
        <w:rPr>
          <w:smallCaps/>
        </w:rPr>
        <w:t>Odorics</w:t>
      </w:r>
      <w:proofErr w:type="spellEnd"/>
      <w:r w:rsidR="00534090">
        <w:t xml:space="preserve"> Ferenc, Bp.-Szeged, Gondolat-Pompeji, 2004,</w:t>
      </w:r>
      <w:r>
        <w:t xml:space="preserve"> 102.</w:t>
      </w:r>
    </w:p>
  </w:footnote>
  <w:footnote w:id="28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Magyar grammatika</w:t>
      </w:r>
      <w:r>
        <w:t xml:space="preserve">, szerk. </w:t>
      </w:r>
      <w:r>
        <w:rPr>
          <w:smallCaps/>
        </w:rPr>
        <w:t>Keszler</w:t>
      </w:r>
      <w:r>
        <w:t xml:space="preserve"> Borbála, Bp., Nemzeti Tankönyvkiadó, 2001, 152.</w:t>
      </w:r>
    </w:p>
  </w:footnote>
  <w:footnote w:id="29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</w:p>
  </w:footnote>
  <w:footnote w:id="30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Paul</w:t>
      </w:r>
      <w:proofErr w:type="gramEnd"/>
      <w:r>
        <w:t xml:space="preserve"> </w:t>
      </w:r>
      <w:r>
        <w:rPr>
          <w:smallCaps/>
        </w:rPr>
        <w:t>de Man</w:t>
      </w:r>
      <w:r>
        <w:t xml:space="preserve">, </w:t>
      </w:r>
      <w:r>
        <w:rPr>
          <w:i/>
        </w:rPr>
        <w:t>Az olvasás allegóriái. Figurális nyelv Rousseau, Nietzsche, Rilke és Proust műveiben</w:t>
      </w:r>
      <w:r>
        <w:t xml:space="preserve">, ford. </w:t>
      </w:r>
      <w:r>
        <w:rPr>
          <w:smallCaps/>
        </w:rPr>
        <w:t>Fogarasi</w:t>
      </w:r>
      <w:r>
        <w:t xml:space="preserve"> György, Bp., Magvető, 2006, 42.</w:t>
      </w:r>
    </w:p>
  </w:footnote>
  <w:footnote w:id="31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</w:p>
  </w:footnote>
  <w:footnote w:id="32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Érdemes megjegyezni, hogy amint azt </w:t>
      </w:r>
      <w:proofErr w:type="spellStart"/>
      <w:r>
        <w:t>Patricia</w:t>
      </w:r>
      <w:proofErr w:type="spellEnd"/>
      <w:r>
        <w:t xml:space="preserve"> Parker írja a </w:t>
      </w:r>
      <w:r>
        <w:rPr>
          <w:i/>
        </w:rPr>
        <w:t xml:space="preserve">Metafora és </w:t>
      </w:r>
      <w:proofErr w:type="spellStart"/>
      <w:r>
        <w:rPr>
          <w:i/>
        </w:rPr>
        <w:t>katakrézis</w:t>
      </w:r>
      <w:proofErr w:type="spellEnd"/>
      <w:r>
        <w:t xml:space="preserve"> című tanulmányában, nemhogy a retorika történetében nem sikerült problémamentesen elkülöníteni a </w:t>
      </w:r>
      <w:proofErr w:type="spellStart"/>
      <w:r>
        <w:t>katakrézis</w:t>
      </w:r>
      <w:proofErr w:type="spellEnd"/>
      <w:r>
        <w:t xml:space="preserve"> és a metafora fogalmát, de már Quintilianus sem tudja fenntartani a kettő ellentmondásmentes megkülönböztetését. (</w:t>
      </w:r>
      <w:proofErr w:type="spellStart"/>
      <w:r>
        <w:t>Patricia</w:t>
      </w:r>
      <w:proofErr w:type="spellEnd"/>
      <w:r>
        <w:t xml:space="preserve"> </w:t>
      </w:r>
      <w:r>
        <w:rPr>
          <w:smallCaps/>
        </w:rPr>
        <w:t>Parker</w:t>
      </w:r>
      <w:r>
        <w:t xml:space="preserve">, </w:t>
      </w:r>
      <w:r>
        <w:rPr>
          <w:i/>
        </w:rPr>
        <w:t xml:space="preserve">Metafora és </w:t>
      </w:r>
      <w:proofErr w:type="spellStart"/>
      <w:r>
        <w:rPr>
          <w:i/>
        </w:rPr>
        <w:t>katakrézis</w:t>
      </w:r>
      <w:proofErr w:type="spellEnd"/>
      <w:r>
        <w:t xml:space="preserve">, ford. </w:t>
      </w:r>
      <w:r>
        <w:rPr>
          <w:smallCaps/>
        </w:rPr>
        <w:t>Nagy</w:t>
      </w:r>
      <w:r>
        <w:t xml:space="preserve"> S. Attila = </w:t>
      </w:r>
      <w:r>
        <w:rPr>
          <w:i/>
        </w:rPr>
        <w:t>Figurák</w:t>
      </w:r>
      <w:r>
        <w:t xml:space="preserve">, szerk. </w:t>
      </w:r>
      <w:r>
        <w:rPr>
          <w:smallCaps/>
        </w:rPr>
        <w:t>Füzi</w:t>
      </w:r>
      <w:r>
        <w:t xml:space="preserve"> Izabella, </w:t>
      </w:r>
      <w:proofErr w:type="spellStart"/>
      <w:r>
        <w:rPr>
          <w:smallCaps/>
        </w:rPr>
        <w:t>Odorics</w:t>
      </w:r>
      <w:proofErr w:type="spellEnd"/>
      <w:r>
        <w:t xml:space="preserve"> Ferenc, Bp.-Szeged, Gondolat-Pompeji, 2004, 45)</w:t>
      </w:r>
    </w:p>
  </w:footnote>
  <w:footnote w:id="33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Marcus </w:t>
      </w:r>
      <w:proofErr w:type="spellStart"/>
      <w:r>
        <w:t>Fabius</w:t>
      </w:r>
      <w:proofErr w:type="spellEnd"/>
      <w:r>
        <w:t xml:space="preserve"> </w:t>
      </w:r>
      <w:r>
        <w:rPr>
          <w:smallCaps/>
        </w:rPr>
        <w:t>Quintilianus</w:t>
      </w:r>
      <w:r>
        <w:t xml:space="preserve">, </w:t>
      </w:r>
      <w:r>
        <w:rPr>
          <w:i/>
        </w:rPr>
        <w:t>Szónoklattan</w:t>
      </w:r>
      <w:r>
        <w:t xml:space="preserve">, ford. </w:t>
      </w:r>
      <w:r>
        <w:rPr>
          <w:smallCaps/>
        </w:rPr>
        <w:t>Adamik</w:t>
      </w:r>
      <w:r>
        <w:t xml:space="preserve"> Tamás, Pozsony, </w:t>
      </w:r>
      <w:proofErr w:type="spellStart"/>
      <w:r>
        <w:t>Kalligram</w:t>
      </w:r>
      <w:proofErr w:type="spellEnd"/>
      <w:r>
        <w:t>, 2008, 8.6.34.</w:t>
      </w:r>
    </w:p>
  </w:footnote>
  <w:footnote w:id="34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Seung</w:t>
      </w:r>
      <w:proofErr w:type="spellEnd"/>
      <w:r>
        <w:t xml:space="preserve"> </w:t>
      </w:r>
      <w:proofErr w:type="spellStart"/>
      <w:r>
        <w:rPr>
          <w:smallCaps/>
        </w:rPr>
        <w:t>Sahn</w:t>
      </w:r>
      <w:proofErr w:type="spellEnd"/>
      <w:r>
        <w:t xml:space="preserve">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zen iránytűje</w:t>
      </w:r>
      <w:r>
        <w:t xml:space="preserve">, ford. </w:t>
      </w:r>
      <w:r>
        <w:rPr>
          <w:smallCaps/>
        </w:rPr>
        <w:t>Fórizs</w:t>
      </w:r>
      <w:r>
        <w:t xml:space="preserve"> László, szerk. </w:t>
      </w:r>
      <w:r>
        <w:rPr>
          <w:smallCaps/>
        </w:rPr>
        <w:t>Kalmár</w:t>
      </w:r>
      <w:r>
        <w:t xml:space="preserve"> Éva, Bp., </w:t>
      </w:r>
      <w:proofErr w:type="spellStart"/>
      <w:r>
        <w:t>Cartaphilus</w:t>
      </w:r>
      <w:proofErr w:type="spellEnd"/>
      <w:r>
        <w:t>, 2008, 22.</w:t>
      </w:r>
    </w:p>
  </w:footnote>
  <w:footnote w:id="35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  <w:r>
        <w:t>, 248.</w:t>
      </w:r>
    </w:p>
  </w:footnote>
  <w:footnote w:id="36">
    <w:p w:rsidR="00B55C53" w:rsidRDefault="00B55C53" w:rsidP="00B55C53">
      <w:pPr>
        <w:jc w:val="both"/>
        <w:rPr>
          <w:sz w:val="20"/>
          <w:szCs w:val="20"/>
        </w:rPr>
      </w:pPr>
      <w:r>
        <w:rPr>
          <w:rStyle w:val="Lbjegyzet-hivatkozs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Uo.</w:t>
      </w:r>
      <w:r>
        <w:rPr>
          <w:sz w:val="20"/>
          <w:szCs w:val="20"/>
        </w:rPr>
        <w:t xml:space="preserve"> - A fogalmi megértést mélyítheti el a meditáció, s ezzel egészen más minőségű, nem nyelvi tapasztalatból származó megértés jöhet létre; a zen buddhizmus például ezt a nem fogalmi eredetű megismer</w:t>
      </w:r>
      <w:r w:rsidR="00180FB6">
        <w:rPr>
          <w:sz w:val="20"/>
          <w:szCs w:val="20"/>
        </w:rPr>
        <w:t>és</w:t>
      </w:r>
      <w:r>
        <w:rPr>
          <w:sz w:val="20"/>
          <w:szCs w:val="20"/>
        </w:rPr>
        <w:t>t részesíti előnyben.</w:t>
      </w:r>
    </w:p>
  </w:footnote>
  <w:footnote w:id="37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Balassa</w:t>
      </w:r>
      <w:r>
        <w:t xml:space="preserve"> Péter,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mint B. Weöres Sándor:</w:t>
      </w:r>
      <w:r>
        <w:t xml:space="preserve"> Átváltozások = </w:t>
      </w:r>
      <w:proofErr w:type="spellStart"/>
      <w:r>
        <w:t>Uő</w:t>
      </w:r>
      <w:proofErr w:type="spellEnd"/>
      <w:r>
        <w:t xml:space="preserve">., </w:t>
      </w:r>
      <w:r>
        <w:rPr>
          <w:i/>
        </w:rPr>
        <w:t>Átkelés I., Mit tanulhatunk az</w:t>
      </w:r>
      <w:r>
        <w:t xml:space="preserve"> Újhold</w:t>
      </w:r>
      <w:r>
        <w:rPr>
          <w:i/>
        </w:rPr>
        <w:t>tól?</w:t>
      </w:r>
      <w:r>
        <w:t>, Bp., Balassi, 2009, 221-222.</w:t>
      </w:r>
    </w:p>
  </w:footnote>
  <w:footnote w:id="38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Danka</w:t>
      </w:r>
      <w:r>
        <w:t xml:space="preserve"> Krisztina,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„Kérdés” és a „Felelet” embere.</w:t>
      </w:r>
      <w:r>
        <w:t xml:space="preserve"> Hindu mitológiai elemek Szabó Lőrinc és Weöres Sándor költészetében, Iskolakultúra, 1999/6-7, 87.</w:t>
      </w:r>
    </w:p>
  </w:footnote>
  <w:footnote w:id="39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Weöres</w:t>
      </w:r>
      <w:r>
        <w:t xml:space="preserve"> Sándor, </w:t>
      </w:r>
      <w:r>
        <w:rPr>
          <w:i/>
        </w:rPr>
        <w:t>Egybegyűjtött költemények II.</w:t>
      </w:r>
      <w:r>
        <w:t>, Bp., Helikon, 2009, 326.</w:t>
      </w:r>
    </w:p>
  </w:footnote>
  <w:footnote w:id="40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Németh</w:t>
      </w:r>
      <w:r>
        <w:t xml:space="preserve"> Norbert,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buddhizmus eszméi</w:t>
      </w:r>
      <w:r>
        <w:t>, Debrecen, Kvintesszencia, 2005, 88-89.</w:t>
      </w:r>
    </w:p>
  </w:footnote>
  <w:footnote w:id="41">
    <w:p w:rsidR="00B55C53" w:rsidRDefault="00B55C53" w:rsidP="00B55C5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vers teljes szövege megtalálható – többek közt – a következő kiadvány függelékében: Diana &amp; Richard </w:t>
      </w:r>
      <w:proofErr w:type="spellStart"/>
      <w:r>
        <w:rPr>
          <w:smallCaps/>
        </w:rPr>
        <w:t>St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Ruth</w:t>
      </w:r>
      <w:proofErr w:type="spellEnd"/>
      <w:r>
        <w:t xml:space="preserve">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zen buddhizmus</w:t>
      </w:r>
      <w:r>
        <w:t xml:space="preserve">, ford. </w:t>
      </w:r>
      <w:r>
        <w:rPr>
          <w:smallCaps/>
        </w:rPr>
        <w:t>Béresi</w:t>
      </w:r>
      <w:r>
        <w:t xml:space="preserve"> Csilla, Bp., Kossuth, 2000, 105-109.</w:t>
      </w:r>
    </w:p>
  </w:footnote>
  <w:footnote w:id="42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 w:rsidR="00FE3540">
        <w:t xml:space="preserve"> </w:t>
      </w:r>
      <w:r>
        <w:rPr>
          <w:smallCaps/>
        </w:rPr>
        <w:t>Németh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17.</w:t>
      </w:r>
    </w:p>
  </w:footnote>
  <w:footnote w:id="43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Sahn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53.</w:t>
      </w:r>
    </w:p>
  </w:footnote>
  <w:footnote w:id="44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Vö. pl. </w:t>
      </w:r>
      <w:r>
        <w:rPr>
          <w:smallCaps/>
        </w:rPr>
        <w:t>Kenyeres</w:t>
      </w:r>
      <w:r>
        <w:t xml:space="preserve"> Zoltán, </w:t>
      </w:r>
      <w:r>
        <w:rPr>
          <w:i/>
        </w:rPr>
        <w:t>Tündérsíp. Weöres Sándorról</w:t>
      </w:r>
      <w:r>
        <w:t>, Bp., Szépirodalmi, 1983, 85-96.</w:t>
      </w:r>
    </w:p>
  </w:footnote>
  <w:footnote w:id="45">
    <w:p w:rsidR="00B55C53" w:rsidRDefault="00B55C53" w:rsidP="00B55C5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Németh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167.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53"/>
    <w:rsid w:val="0004482F"/>
    <w:rsid w:val="000E2812"/>
    <w:rsid w:val="00116466"/>
    <w:rsid w:val="00151785"/>
    <w:rsid w:val="00180FB6"/>
    <w:rsid w:val="001B1183"/>
    <w:rsid w:val="001C00D1"/>
    <w:rsid w:val="001E187C"/>
    <w:rsid w:val="00203131"/>
    <w:rsid w:val="002212B9"/>
    <w:rsid w:val="00240193"/>
    <w:rsid w:val="00257DA0"/>
    <w:rsid w:val="00273FC9"/>
    <w:rsid w:val="00275C40"/>
    <w:rsid w:val="002A4B7B"/>
    <w:rsid w:val="002F274F"/>
    <w:rsid w:val="002F3E69"/>
    <w:rsid w:val="00301880"/>
    <w:rsid w:val="00313355"/>
    <w:rsid w:val="00313535"/>
    <w:rsid w:val="00372413"/>
    <w:rsid w:val="00383E4E"/>
    <w:rsid w:val="003955F4"/>
    <w:rsid w:val="003A189E"/>
    <w:rsid w:val="003B3385"/>
    <w:rsid w:val="004231D0"/>
    <w:rsid w:val="004A3EC2"/>
    <w:rsid w:val="004B43C5"/>
    <w:rsid w:val="005203FE"/>
    <w:rsid w:val="00534090"/>
    <w:rsid w:val="005A207D"/>
    <w:rsid w:val="005B336C"/>
    <w:rsid w:val="005D0F5F"/>
    <w:rsid w:val="005D7FB2"/>
    <w:rsid w:val="005E7684"/>
    <w:rsid w:val="005F1177"/>
    <w:rsid w:val="006160CE"/>
    <w:rsid w:val="00624A7D"/>
    <w:rsid w:val="00682478"/>
    <w:rsid w:val="0068649F"/>
    <w:rsid w:val="0068780D"/>
    <w:rsid w:val="006C644B"/>
    <w:rsid w:val="006C74D2"/>
    <w:rsid w:val="006E7D51"/>
    <w:rsid w:val="007042E7"/>
    <w:rsid w:val="0074607D"/>
    <w:rsid w:val="00752706"/>
    <w:rsid w:val="00753FDB"/>
    <w:rsid w:val="00755BBC"/>
    <w:rsid w:val="00767606"/>
    <w:rsid w:val="007D0DCB"/>
    <w:rsid w:val="007D18A7"/>
    <w:rsid w:val="00816C81"/>
    <w:rsid w:val="00895C58"/>
    <w:rsid w:val="008A6746"/>
    <w:rsid w:val="008B2350"/>
    <w:rsid w:val="008C0A0A"/>
    <w:rsid w:val="008C1E0A"/>
    <w:rsid w:val="008D1BD0"/>
    <w:rsid w:val="008E3499"/>
    <w:rsid w:val="0093079D"/>
    <w:rsid w:val="00954334"/>
    <w:rsid w:val="00963350"/>
    <w:rsid w:val="00967C94"/>
    <w:rsid w:val="00983FAA"/>
    <w:rsid w:val="009A4589"/>
    <w:rsid w:val="009C3C49"/>
    <w:rsid w:val="00A47CED"/>
    <w:rsid w:val="00A63B67"/>
    <w:rsid w:val="00A65DB0"/>
    <w:rsid w:val="00A7024F"/>
    <w:rsid w:val="00AB0971"/>
    <w:rsid w:val="00AC1B58"/>
    <w:rsid w:val="00AF13F1"/>
    <w:rsid w:val="00AF4496"/>
    <w:rsid w:val="00B346F5"/>
    <w:rsid w:val="00B352D3"/>
    <w:rsid w:val="00B521F3"/>
    <w:rsid w:val="00B55C53"/>
    <w:rsid w:val="00B62874"/>
    <w:rsid w:val="00BB0A3F"/>
    <w:rsid w:val="00BE6311"/>
    <w:rsid w:val="00C31AA2"/>
    <w:rsid w:val="00C43216"/>
    <w:rsid w:val="00C92F8A"/>
    <w:rsid w:val="00CA3A2B"/>
    <w:rsid w:val="00D42318"/>
    <w:rsid w:val="00D569BC"/>
    <w:rsid w:val="00D91856"/>
    <w:rsid w:val="00DE556B"/>
    <w:rsid w:val="00DF6EA5"/>
    <w:rsid w:val="00E17E1B"/>
    <w:rsid w:val="00E210EF"/>
    <w:rsid w:val="00E80CF0"/>
    <w:rsid w:val="00E86ED0"/>
    <w:rsid w:val="00EA0777"/>
    <w:rsid w:val="00EA116A"/>
    <w:rsid w:val="00EB6DFC"/>
    <w:rsid w:val="00F30BED"/>
    <w:rsid w:val="00F772FD"/>
    <w:rsid w:val="00FA218B"/>
    <w:rsid w:val="00FB2567"/>
    <w:rsid w:val="00FC71CE"/>
    <w:rsid w:val="00FC76B2"/>
    <w:rsid w:val="00FD0EEB"/>
    <w:rsid w:val="00FE3540"/>
    <w:rsid w:val="00FF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5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B55C53"/>
    <w:rPr>
      <w:color w:val="0000FF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B55C5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55C5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B55C53"/>
    <w:rPr>
      <w:vertAlign w:val="superscript"/>
    </w:rPr>
  </w:style>
  <w:style w:type="table" w:styleId="Rcsostblzat">
    <w:name w:val="Table Grid"/>
    <w:basedOn w:val="Normltblzat"/>
    <w:rsid w:val="00B55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B346F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346F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346F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346F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5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B55C53"/>
    <w:rPr>
      <w:color w:val="0000FF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B55C5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55C5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B55C53"/>
    <w:rPr>
      <w:vertAlign w:val="superscript"/>
    </w:rPr>
  </w:style>
  <w:style w:type="table" w:styleId="Rcsostblzat">
    <w:name w:val="Table Grid"/>
    <w:basedOn w:val="Normltblzat"/>
    <w:rsid w:val="00B55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B346F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346F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346F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346F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apnyelv.freeblog.hu/categories/rapmetafora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A6851-B11B-4FC9-A239-C9EC7B9D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5112</Words>
  <Characters>35276</Characters>
  <Application>Microsoft Office Word</Application>
  <DocSecurity>0</DocSecurity>
  <Lines>293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Krisztian</dc:creator>
  <cp:lastModifiedBy>Krisztian</cp:lastModifiedBy>
  <cp:revision>26</cp:revision>
  <dcterms:created xsi:type="dcterms:W3CDTF">2013-04-12T17:51:00Z</dcterms:created>
  <dcterms:modified xsi:type="dcterms:W3CDTF">2013-04-20T15:27:00Z</dcterms:modified>
</cp:coreProperties>
</file>