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1C" w:rsidRPr="00252A58" w:rsidRDefault="001D201C" w:rsidP="00225AED">
      <w:pPr>
        <w:spacing w:before="0" w:after="0" w:line="240" w:lineRule="auto"/>
        <w:ind w:firstLine="720"/>
        <w:contextualSpacing/>
        <w:jc w:val="center"/>
        <w:rPr>
          <w:b/>
          <w:caps/>
          <w:sz w:val="28"/>
          <w:szCs w:val="28"/>
        </w:rPr>
      </w:pPr>
      <w:r w:rsidRPr="00252A58">
        <w:rPr>
          <w:b/>
          <w:caps/>
          <w:sz w:val="28"/>
          <w:szCs w:val="28"/>
        </w:rPr>
        <w:t>Savanyú savó koncentrátum mennyiségének hatása Tejfagylaltok minőségére</w:t>
      </w:r>
    </w:p>
    <w:p w:rsidR="001D201C" w:rsidRDefault="001D201C" w:rsidP="00225AED">
      <w:pPr>
        <w:spacing w:before="0" w:after="0" w:line="240" w:lineRule="auto"/>
        <w:jc w:val="center"/>
        <w:rPr>
          <w:b/>
          <w:i/>
          <w:caps/>
        </w:rPr>
      </w:pPr>
      <w:r>
        <w:rPr>
          <w:b/>
          <w:i/>
        </w:rPr>
        <w:t>EFFECTS OF WHEY CONCENTRATE ON THE QUALITY OF ICE CREAM</w:t>
      </w:r>
    </w:p>
    <w:p w:rsidR="001D201C" w:rsidRDefault="001D201C" w:rsidP="00225AED">
      <w:pPr>
        <w:spacing w:before="0" w:after="0" w:line="240" w:lineRule="auto"/>
        <w:jc w:val="center"/>
        <w:rPr>
          <w:b/>
          <w:i/>
          <w:caps/>
        </w:rPr>
      </w:pPr>
    </w:p>
    <w:p w:rsidR="001D201C" w:rsidRPr="00252A58" w:rsidRDefault="001D201C" w:rsidP="00225AED">
      <w:pPr>
        <w:spacing w:before="0" w:after="0" w:line="240" w:lineRule="auto"/>
        <w:jc w:val="center"/>
        <w:rPr>
          <w:b/>
        </w:rPr>
      </w:pPr>
      <w:r>
        <w:rPr>
          <w:b/>
          <w:caps/>
        </w:rPr>
        <w:t xml:space="preserve">Vajda Ágnes, I. évfolyam MSc </w:t>
      </w:r>
      <w:r>
        <w:rPr>
          <w:b/>
        </w:rPr>
        <w:t>(vajagn@gmail.com)</w:t>
      </w:r>
    </w:p>
    <w:p w:rsidR="001D201C" w:rsidRDefault="001D201C" w:rsidP="00225AED">
      <w:pPr>
        <w:spacing w:before="0"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Budapesti Corvinus Egyetem, Élelmiszertudományi Kar, Hűtő és Állatitermék Technológiai Tanszék, Konzervtechnológiai Tanszék, Budapest</w:t>
      </w:r>
    </w:p>
    <w:p w:rsidR="001D201C" w:rsidRDefault="001D201C" w:rsidP="00225AED">
      <w:pPr>
        <w:spacing w:before="0" w:after="0" w:line="240" w:lineRule="auto"/>
        <w:jc w:val="center"/>
        <w:rPr>
          <w:sz w:val="22"/>
          <w:szCs w:val="22"/>
        </w:rPr>
      </w:pPr>
    </w:p>
    <w:p w:rsidR="001D201C" w:rsidRDefault="001D201C" w:rsidP="00225AED">
      <w:pPr>
        <w:spacing w:before="0" w:after="0" w:line="240" w:lineRule="auto"/>
        <w:jc w:val="center"/>
        <w:rPr>
          <w:b/>
        </w:rPr>
      </w:pPr>
      <w:r>
        <w:rPr>
          <w:b/>
        </w:rPr>
        <w:t xml:space="preserve">Konzulensek: ZEKE ILDIKÓ, tanszéki mérnök; </w:t>
      </w:r>
    </w:p>
    <w:p w:rsidR="001D201C" w:rsidRDefault="001D201C" w:rsidP="00225AED">
      <w:pPr>
        <w:spacing w:before="0" w:after="0" w:line="240" w:lineRule="auto"/>
        <w:jc w:val="center"/>
        <w:rPr>
          <w:b/>
        </w:rPr>
      </w:pPr>
      <w:r>
        <w:rPr>
          <w:b/>
        </w:rPr>
        <w:t>DR. JUHÁSZ RÉKA, egyetemi adjunktus</w:t>
      </w:r>
    </w:p>
    <w:p w:rsidR="001D201C" w:rsidRPr="00725E1F" w:rsidRDefault="001D201C" w:rsidP="00225AED">
      <w:pPr>
        <w:spacing w:before="0" w:after="0" w:line="240" w:lineRule="auto"/>
        <w:contextualSpacing/>
        <w:rPr>
          <w:b/>
          <w:caps/>
        </w:rPr>
      </w:pPr>
    </w:p>
    <w:p w:rsidR="001D201C" w:rsidRPr="00725E1F" w:rsidRDefault="001D201C" w:rsidP="00225AED">
      <w:pPr>
        <w:widowControl w:val="0"/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rPr>
          <w:b/>
        </w:rPr>
        <w:t xml:space="preserve">1. </w:t>
      </w:r>
      <w:r w:rsidRPr="009A2978">
        <w:rPr>
          <w:b/>
          <w:caps/>
        </w:rPr>
        <w:t>Bevezetés</w:t>
      </w:r>
    </w:p>
    <w:p w:rsidR="001D201C" w:rsidRPr="00725E1F" w:rsidRDefault="001D201C" w:rsidP="00225AED">
      <w:pPr>
        <w:widowControl w:val="0"/>
        <w:spacing w:before="0" w:after="0" w:line="240" w:lineRule="auto"/>
        <w:ind w:firstLine="720"/>
        <w:contextualSpacing/>
        <w:jc w:val="both"/>
      </w:pPr>
      <w:r w:rsidRPr="00725E1F">
        <w:t xml:space="preserve">Napjainkban </w:t>
      </w:r>
      <w:r w:rsidRPr="00725E1F">
        <w:rPr>
          <w:rStyle w:val="apple-style-span"/>
        </w:rPr>
        <w:t xml:space="preserve">több élelmiszer gyártása során felhasználják a savót késztermékek minőségi és beltartalmi értékének növeléséhez. Jelenleg az iparban elsősorban a magasabb laktóztartalmú „édes” savó felhasználása a jellemző, bár számos termék esetében a savanyú savót is alkalmazzák, elsősorban állományjavító hatása miatt (NAGY, 1998). </w:t>
      </w:r>
      <w:r w:rsidRPr="00725E1F">
        <w:t>Koncentrált változata pékáruk, cukorkák gyártásánál fordul elő, azonban tejipari termékek esetében is egyre elterjedtebben használják adalékanyagként. Ultraszűrt permeátumának hidrolizált, nanoszűrt koncentrátuma (HNF koncentrátum) tejfagylaltok előállításánál is alkalmazható, mennyiségének a termékben a laktóz kristályosodásra való hajlama, a fogyasztási hőmérsékleten tapasztalt olvadékonyság és az íz szab határt.</w:t>
      </w:r>
    </w:p>
    <w:p w:rsidR="001D201C" w:rsidRPr="00725E1F" w:rsidRDefault="001D201C" w:rsidP="00225AED">
      <w:pPr>
        <w:widowControl w:val="0"/>
        <w:spacing w:before="0" w:after="0" w:line="240" w:lineRule="auto"/>
        <w:ind w:firstLine="720"/>
        <w:contextualSpacing/>
        <w:jc w:val="both"/>
        <w:rPr>
          <w:b/>
        </w:rPr>
      </w:pP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rPr>
          <w:b/>
        </w:rPr>
        <w:t xml:space="preserve">2. </w:t>
      </w:r>
      <w:r w:rsidRPr="009A2978">
        <w:rPr>
          <w:b/>
          <w:caps/>
        </w:rPr>
        <w:t>Célkitűzés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>Elsődleges célom annak vizsgálata, hogy a savanyú savó koncentrátumának mennyisége milyen hatással van a tejes fagylaltok termofizikai tulajdonságaira és állományára. Mivel a termék kiválasztásánál a fogyasztók számára az élvezeti érték rendkívül fontos, célom egy érzékszervi bírálat elvégzése annak megismerésére, hogy milyen mennyiségű savó koncentrátumot lehet felhasználni érzékszervileg még megfelelő termék előállításához.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rPr>
          <w:b/>
        </w:rPr>
        <w:t xml:space="preserve">3. </w:t>
      </w:r>
      <w:r w:rsidRPr="009A2978">
        <w:rPr>
          <w:b/>
          <w:caps/>
        </w:rPr>
        <w:t>Anyag és módszer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t>A fagylaltok elkészítésekor használt HNF savanyú savó koncentrátumot a Magyar Tejgazdasági Kísérleti Intézet Kft. biztosított számomra. A fagylaltmintákat savó-, illetve tejtartalmat tekintve 6 féle variációban készítettem el. A sorozat tagjainál a savó-koncentráció kiszámításához a kiindulási, T0 minta tejtartalmát vettem alapul. A többi minta az eredeti tejtartalom 20, 40, 60, 80, és 100%-ának megfelelő savó mennyiséget tartalmazták. A keverékekbe savón és a tejen kívül kristálycukor, emulgeálószer (</w:t>
      </w:r>
      <w:r>
        <w:t>MEC3 fagylalt</w:t>
      </w:r>
      <w:r w:rsidRPr="00725E1F">
        <w:t>por), és vanília paszta került. A fagylaltkeverékeket az említett alkotók összemérése után konyhai robotgéppel habosítottam, pihentettem, majd egy ANDRETTI CRM GEL5 típusú fagylaltkészítő berendezésben fagyasztottam. A minták végül a -</w:t>
      </w:r>
      <w:r>
        <w:t>35</w:t>
      </w:r>
      <w:r w:rsidRPr="00725E1F">
        <w:t>°C-os sokkoló fagyasztóba</w:t>
      </w:r>
      <w:r>
        <w:t>n</w:t>
      </w:r>
      <w:r w:rsidRPr="00725E1F">
        <w:t xml:space="preserve"> kerültek keményítésre.</w:t>
      </w: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>A termofizikai vizsgálatok elvégzéséhez két műszert használtam. Az egyik a krioszkópos hőmérsékletek megállapításához a hőmérséklet-változást vizsgáltam az idő függvényében</w:t>
      </w:r>
      <w:r>
        <w:t xml:space="preserve">. Az ehhez </w:t>
      </w:r>
      <w:r w:rsidRPr="00725E1F">
        <w:t>szükséges mérőrendszer, mely egy kriosztátból (hűthető termosztát), termoelemből, Testo 452 adatgyűjtőből és az adatgyűjtő szoftverét futtató számítógép</w:t>
      </w:r>
      <w:r>
        <w:t>b</w:t>
      </w:r>
      <w:r w:rsidRPr="00725E1F">
        <w:t xml:space="preserve">ől állt. 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>A minták intenzív olvadásának kezdeti hőmérsékletét, az üvegesedési hőmérsékletét és a ki nem fagyasztható víz</w:t>
      </w:r>
      <w:r>
        <w:t>tartalmat (</w:t>
      </w:r>
      <w:r w:rsidRPr="00921794">
        <w:t>AKTAS</w:t>
      </w:r>
      <w:r>
        <w:t xml:space="preserve"> et al.</w:t>
      </w:r>
      <w:r w:rsidRPr="00921794">
        <w:t>, 1997</w:t>
      </w:r>
      <w:r>
        <w:t>)</w:t>
      </w:r>
      <w:r w:rsidRPr="00725E1F">
        <w:t xml:space="preserve"> Setaram DSC 131 evo típusú </w:t>
      </w:r>
      <w:r>
        <w:t>kaloriméter</w:t>
      </w:r>
      <w:r w:rsidRPr="00725E1F">
        <w:t xml:space="preserve"> segítségével határoztam meg. Először a minták hűtése történt meg +30°C-ról -50°C-ra </w:t>
      </w:r>
      <w:r>
        <w:t>5</w:t>
      </w:r>
      <w:r w:rsidRPr="00725E1F">
        <w:t xml:space="preserve">°C/perc sebességgel, majd 15percig -50°C-on tartás után a felfűtési szakasz következett. </w:t>
      </w:r>
      <w:r>
        <w:t>Ezután</w:t>
      </w:r>
      <w:r w:rsidRPr="00725E1F">
        <w:t xml:space="preserve"> -50°C-ról +30°C-ra 2 °C/perc felfűtési sebességgel </w:t>
      </w:r>
      <w:r>
        <w:t>melegítette fel a műszer a mintát és ezen a szakaszon történt a hőáramgörbe felvétele a hőmérséklet és az idő függvényében</w:t>
      </w:r>
      <w:r w:rsidRPr="00725E1F">
        <w:t xml:space="preserve">. A kiértékelést Callisto Processing 1.076 verziójú programmal végeztem a felfűtési szakaszon. </w:t>
      </w:r>
    </w:p>
    <w:p w:rsidR="001D201C" w:rsidRPr="00725E1F" w:rsidRDefault="001D201C" w:rsidP="003E34FB">
      <w:pPr>
        <w:spacing w:before="0" w:after="0" w:line="240" w:lineRule="auto"/>
        <w:ind w:firstLine="720"/>
        <w:contextualSpacing/>
        <w:jc w:val="both"/>
      </w:pPr>
      <w:r w:rsidRPr="00725E1F">
        <w:t>Fagylalt mintáim reológiai tulajdonságait</w:t>
      </w:r>
      <w:r>
        <w:t xml:space="preserve"> -15°C…</w:t>
      </w:r>
      <w:r w:rsidRPr="00725E1F">
        <w:t>0°C közötti hőmérséklet tartományban Physica MCR51 típusú reométerrel, lap-lap mérőrendszerrel segítségével vizsgáltam. A mérés során a hőmérsékletsöprés módszert (Temperature sweep) alkalmaztam állandó kitérés (0,005%), és állandó frek</w:t>
      </w:r>
      <w:r>
        <w:t>vencia-érték</w:t>
      </w:r>
      <w:r w:rsidRPr="00725E1F">
        <w:t xml:space="preserve"> (10 1/s) mellett. </w:t>
      </w:r>
      <w:r>
        <w:t>A</w:t>
      </w:r>
      <w:r w:rsidRPr="00725E1F">
        <w:t xml:space="preserve"> rugalmassági (G’) és veszteségi (G”) modulus</w:t>
      </w:r>
      <w:r>
        <w:t xml:space="preserve"> értékeket vettem fel a hőmérséklet függvényében (</w:t>
      </w:r>
      <w:r w:rsidRPr="00921794">
        <w:t>WILDMOSER</w:t>
      </w:r>
      <w:r>
        <w:t xml:space="preserve"> et al.</w:t>
      </w:r>
      <w:r w:rsidRPr="00921794">
        <w:t>, 2004</w:t>
      </w:r>
      <w:r>
        <w:t>)</w:t>
      </w:r>
      <w:r w:rsidRPr="00725E1F">
        <w:t>. Az előbbi a vizsgált anyag elasztikus, míg utóbbi a minta viszkózus tulajdonságára utal.</w:t>
      </w:r>
      <w:r w:rsidRPr="00725E1F">
        <w:rPr>
          <w:color w:val="auto"/>
          <w:lang w:eastAsia="hu-HU"/>
        </w:rPr>
        <w:t xml:space="preserve"> </w:t>
      </w:r>
      <w:r>
        <w:t>Az értékelés során a fagylalt fogyasztási hőmérsékletén vagyis -10°C-on olvastam le és értékeltem a komplex viszkozitást, amely G’ és G” alapján számolható.</w:t>
      </w:r>
      <w:r w:rsidRPr="003E34FB">
        <w:t xml:space="preserve"> </w:t>
      </w:r>
      <w:r>
        <w:t>(</w:t>
      </w:r>
      <w:r w:rsidRPr="003E34FB">
        <w:rPr>
          <w:caps/>
        </w:rPr>
        <w:t>Tabilo-Munizaga &amp; Barbosa-Canovas</w:t>
      </w:r>
      <w:r>
        <w:t xml:space="preserve">, </w:t>
      </w:r>
      <w:r w:rsidRPr="006B1743">
        <w:t>2005)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rPr>
          <w:color w:val="auto"/>
          <w:lang w:eastAsia="hu-HU"/>
        </w:rPr>
        <w:t xml:space="preserve">A tejes fagylaltok érzékszervi tulajdonságainak megismerése céljából pontozásos bírálati módszert alkalmaztam. </w:t>
      </w:r>
      <w:r w:rsidRPr="00725E1F">
        <w:t xml:space="preserve">A bírálat során a szempontok a következők voltak: íz, szín, állomány, összbenyomás, kanalazhatóság, olvadékonyság, homogenitás, krémesség. Az utóbbi négy jellemzőről állományprofilt készítettem. </w:t>
      </w:r>
      <w:r>
        <w:t>Az érzékszervi bírálat és a komplex viszkozitás eredményei között korreláció-analízissel kerestem a kapcsolatot.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</w:pP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rPr>
          <w:b/>
        </w:rPr>
        <w:t xml:space="preserve">4. </w:t>
      </w:r>
      <w:r w:rsidRPr="009A2978">
        <w:rPr>
          <w:b/>
          <w:caps/>
        </w:rPr>
        <w:t>Eredmények és értékelésük</w:t>
      </w:r>
    </w:p>
    <w:p w:rsidR="001D201C" w:rsidRDefault="001D201C" w:rsidP="00225AED">
      <w:pPr>
        <w:spacing w:before="0" w:after="0" w:line="240" w:lineRule="auto"/>
        <w:ind w:firstLine="720"/>
        <w:jc w:val="both"/>
        <w:rPr>
          <w:b/>
          <w:i/>
          <w:noProof/>
          <w:lang w:eastAsia="hu-HU"/>
        </w:rPr>
      </w:pPr>
      <w:r w:rsidRPr="00725E1F">
        <w:t xml:space="preserve">A krioszkópos hőmérsékletek mérése során kapott adatok és az alábbi 1. táblázat alapján is elmondható, hogy a krioszkópos értékek fokozatosan csökkentek a savó arányának növekedésével. Ennek oka, hogy a savóval tejcukrot, fehérjéket és ásványi anyagokat vittünk a rendszerbe. </w:t>
      </w:r>
      <w:r w:rsidRPr="00725E1F">
        <w:rPr>
          <w:lang w:eastAsia="hu-HU"/>
        </w:rPr>
        <w:t>A minta sorozat első tagjának -2,65°C-os krioszkópos hőmérséklete 0,7</w:t>
      </w:r>
      <w:r w:rsidRPr="00725E1F">
        <w:t>°C-kal volt magasabb a sorozat utolsó tagjáénál. Az adatsor értékeivel t-próbát is végeztem, hogy lássam, a sorozaton belül jelentősen eltérnek-e egymástól a krioszkópos hőmérsékletek. Számottevő különbség a 40% savót tartalmazó mintától kezdődően volt tapasztalható.</w:t>
      </w:r>
      <w:r w:rsidRPr="00725E1F">
        <w:rPr>
          <w:b/>
          <w:i/>
          <w:noProof/>
          <w:lang w:eastAsia="hu-HU"/>
        </w:rPr>
        <w:t xml:space="preserve"> </w:t>
      </w:r>
    </w:p>
    <w:p w:rsidR="001D201C" w:rsidRPr="009D01CA" w:rsidRDefault="001D201C" w:rsidP="00225AED">
      <w:pPr>
        <w:spacing w:before="0" w:after="0" w:line="240" w:lineRule="auto"/>
        <w:ind w:firstLine="720"/>
        <w:jc w:val="both"/>
        <w:rPr>
          <w:noProof/>
          <w:lang w:eastAsia="hu-HU"/>
        </w:rPr>
      </w:pPr>
    </w:p>
    <w:p w:rsidR="001D201C" w:rsidRPr="00725E1F" w:rsidRDefault="001D201C" w:rsidP="00225AED">
      <w:pPr>
        <w:spacing w:before="0" w:after="0" w:line="240" w:lineRule="auto"/>
        <w:ind w:firstLine="720"/>
        <w:jc w:val="both"/>
        <w:rPr>
          <w:noProof/>
          <w:lang w:eastAsia="hu-HU"/>
        </w:rPr>
      </w:pPr>
      <w:r w:rsidRPr="00725E1F">
        <w:rPr>
          <w:b/>
          <w:i/>
          <w:noProof/>
          <w:lang w:eastAsia="hu-HU"/>
        </w:rPr>
        <w:t>1.</w:t>
      </w:r>
      <w:r w:rsidRPr="00725E1F">
        <w:rPr>
          <w:noProof/>
          <w:lang w:eastAsia="hu-HU"/>
        </w:rPr>
        <w:t xml:space="preserve"> </w:t>
      </w:r>
      <w:r w:rsidRPr="00725E1F">
        <w:rPr>
          <w:b/>
          <w:i/>
          <w:noProof/>
          <w:lang w:eastAsia="hu-HU"/>
        </w:rPr>
        <w:t>táblázat: A tejes fagylaltok krioszkópos hőmérséklete, fagyáspontja és üvegesedési hőmérséklet értékei</w:t>
      </w:r>
    </w:p>
    <w:tbl>
      <w:tblPr>
        <w:tblW w:w="9187" w:type="dxa"/>
        <w:jc w:val="center"/>
        <w:tblCellMar>
          <w:left w:w="70" w:type="dxa"/>
          <w:right w:w="70" w:type="dxa"/>
        </w:tblCellMar>
        <w:tblLook w:val="00A0"/>
      </w:tblPr>
      <w:tblGrid>
        <w:gridCol w:w="863"/>
        <w:gridCol w:w="1021"/>
        <w:gridCol w:w="1021"/>
        <w:gridCol w:w="1021"/>
        <w:gridCol w:w="1080"/>
        <w:gridCol w:w="900"/>
        <w:gridCol w:w="900"/>
        <w:gridCol w:w="967"/>
        <w:gridCol w:w="740"/>
        <w:gridCol w:w="820"/>
      </w:tblGrid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</w:p>
        </w:tc>
        <w:tc>
          <w:tcPr>
            <w:tcW w:w="1021" w:type="dxa"/>
            <w:gridSpan w:val="3"/>
            <w:tcBorders>
              <w:top w:val="single" w:sz="8" w:space="0" w:color="auto"/>
              <w:left w:val="single" w:sz="6" w:space="0" w:color="auto"/>
              <w:right w:val="single" w:sz="4" w:space="0" w:color="auto"/>
            </w:tcBorders>
            <w:noWrap/>
            <w:vAlign w:val="center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>
              <w:rPr>
                <w:b/>
                <w:bCs/>
                <w:color w:val="auto"/>
                <w:lang w:eastAsia="hu-HU"/>
              </w:rPr>
              <w:t xml:space="preserve">Krioszkópos </w:t>
            </w:r>
            <w:r w:rsidRPr="00252A58">
              <w:rPr>
                <w:b/>
                <w:bCs/>
                <w:color w:val="auto"/>
                <w:lang w:eastAsia="hu-HU"/>
              </w:rPr>
              <w:t>hőmérséklet (</w:t>
            </w:r>
            <w:smartTag w:uri="urn:schemas-microsoft-com:office:smarttags" w:element="metricconverter">
              <w:smartTagPr>
                <w:attr w:name="ProductID" w:val="0C"/>
              </w:smartTagPr>
              <w:r w:rsidRPr="00252A58">
                <w:rPr>
                  <w:b/>
                  <w:bCs/>
                  <w:color w:val="auto"/>
                  <w:vertAlign w:val="superscript"/>
                  <w:lang w:eastAsia="hu-HU"/>
                </w:rPr>
                <w:t>0</w:t>
              </w:r>
              <w:r w:rsidRPr="00252A58">
                <w:rPr>
                  <w:b/>
                  <w:bCs/>
                  <w:color w:val="auto"/>
                  <w:lang w:eastAsia="hu-HU"/>
                </w:rPr>
                <w:t>C</w:t>
              </w:r>
            </w:smartTag>
            <w:r w:rsidRPr="00252A58">
              <w:rPr>
                <w:b/>
                <w:bCs/>
                <w:color w:val="auto"/>
                <w:lang w:eastAsia="hu-HU"/>
              </w:rPr>
              <w:t>)</w:t>
            </w:r>
          </w:p>
        </w:tc>
        <w:tc>
          <w:tcPr>
            <w:tcW w:w="2880" w:type="dxa"/>
            <w:gridSpan w:val="3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Intenzív olvadás kezdeti hőmérséklete (</w:t>
            </w:r>
            <w:smartTag w:uri="urn:schemas-microsoft-com:office:smarttags" w:element="metricconverter">
              <w:smartTagPr>
                <w:attr w:name="ProductID" w:val="0C"/>
              </w:smartTagPr>
              <w:r w:rsidRPr="00252A58">
                <w:rPr>
                  <w:b/>
                  <w:bCs/>
                  <w:color w:val="auto"/>
                  <w:vertAlign w:val="superscript"/>
                  <w:lang w:eastAsia="hu-HU"/>
                </w:rPr>
                <w:t>0</w:t>
              </w:r>
              <w:r w:rsidRPr="00252A58">
                <w:rPr>
                  <w:b/>
                  <w:bCs/>
                  <w:color w:val="auto"/>
                  <w:lang w:eastAsia="hu-HU"/>
                </w:rPr>
                <w:t>C</w:t>
              </w:r>
            </w:smartTag>
            <w:r w:rsidRPr="00252A58">
              <w:rPr>
                <w:b/>
                <w:bCs/>
                <w:color w:val="auto"/>
                <w:lang w:eastAsia="hu-HU"/>
              </w:rPr>
              <w:t>)</w:t>
            </w:r>
          </w:p>
        </w:tc>
        <w:tc>
          <w:tcPr>
            <w:tcW w:w="2527" w:type="dxa"/>
            <w:gridSpan w:val="3"/>
            <w:tcBorders>
              <w:top w:val="single" w:sz="8" w:space="0" w:color="auto"/>
              <w:left w:val="nil"/>
              <w:right w:val="single" w:sz="8" w:space="0" w:color="000000"/>
            </w:tcBorders>
            <w:vAlign w:val="center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Üvegesedési hőmérséklet (</w:t>
            </w:r>
            <w:smartTag w:uri="urn:schemas-microsoft-com:office:smarttags" w:element="metricconverter">
              <w:smartTagPr>
                <w:attr w:name="ProductID" w:val="0C"/>
              </w:smartTagPr>
              <w:r w:rsidRPr="00252A58">
                <w:rPr>
                  <w:b/>
                  <w:bCs/>
                  <w:color w:val="auto"/>
                  <w:vertAlign w:val="superscript"/>
                  <w:lang w:eastAsia="hu-HU"/>
                </w:rPr>
                <w:t>0</w:t>
              </w:r>
              <w:r w:rsidRPr="00252A58">
                <w:rPr>
                  <w:b/>
                  <w:bCs/>
                  <w:color w:val="auto"/>
                  <w:lang w:eastAsia="hu-HU"/>
                </w:rPr>
                <w:t>C</w:t>
              </w:r>
            </w:smartTag>
            <w:r w:rsidRPr="00252A58">
              <w:rPr>
                <w:b/>
                <w:bCs/>
                <w:color w:val="auto"/>
                <w:lang w:eastAsia="hu-HU"/>
              </w:rPr>
              <w:t>)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D201C" w:rsidRPr="00BC3D98" w:rsidRDefault="001D201C" w:rsidP="00225AED">
            <w:pPr>
              <w:spacing w:before="0" w:after="0" w:line="240" w:lineRule="auto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Minta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átlag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szórás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p-érték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átlag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szórás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p-érték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átlag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szórás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3F3F3"/>
            <w:noWrap/>
            <w:vAlign w:val="bottom"/>
          </w:tcPr>
          <w:p w:rsidR="001D201C" w:rsidRPr="00BC3D98" w:rsidRDefault="001D201C" w:rsidP="00225AED">
            <w:pPr>
              <w:spacing w:before="0" w:after="0" w:line="240" w:lineRule="auto"/>
              <w:jc w:val="center"/>
              <w:rPr>
                <w:bCs/>
                <w:color w:val="auto"/>
                <w:lang w:eastAsia="hu-HU"/>
              </w:rPr>
            </w:pPr>
            <w:r w:rsidRPr="00BC3D98">
              <w:rPr>
                <w:bCs/>
                <w:color w:val="auto"/>
                <w:lang w:eastAsia="hu-HU"/>
              </w:rPr>
              <w:t>p-érték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-2,645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</w:rPr>
            </w:pPr>
            <w:r w:rsidRPr="00252A58">
              <w:rPr>
                <w:b/>
                <w:bCs/>
              </w:rPr>
              <w:t>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-5,55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0,57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-33,82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1,62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T20.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-2,695*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0,134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0,34671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-6,33*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0,36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0,0687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-35,21*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0,1343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T40.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-2,995**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0,134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0,0429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-6,51*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0,91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0,1091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-35,63*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0,0990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T60.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-3,150**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0,071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0,0105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-6,72**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0,0223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-35,67*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0,0981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T80.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-3,095**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0,007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0,0388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-7,01**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0,27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0,0139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-35,78*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0,0745</w:t>
            </w:r>
          </w:p>
        </w:tc>
      </w:tr>
      <w:tr w:rsidR="001D201C" w:rsidRPr="00725E1F" w:rsidTr="009A2978">
        <w:trPr>
          <w:trHeight w:val="20"/>
          <w:jc w:val="center"/>
        </w:trPr>
        <w:tc>
          <w:tcPr>
            <w:tcW w:w="86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E0E0E0"/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b/>
                <w:bCs/>
                <w:color w:val="auto"/>
                <w:lang w:eastAsia="hu-HU"/>
              </w:rPr>
            </w:pPr>
            <w:r w:rsidRPr="00252A58">
              <w:rPr>
                <w:b/>
                <w:bCs/>
                <w:color w:val="auto"/>
                <w:lang w:eastAsia="hu-HU"/>
              </w:rPr>
              <w:t>T100.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-3,345**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0,078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</w:pPr>
            <w:r w:rsidRPr="00252A58">
              <w:t>0,0060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-7,96**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0,97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0,0169</w:t>
            </w:r>
          </w:p>
        </w:tc>
        <w:tc>
          <w:tcPr>
            <w:tcW w:w="9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-36,53*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:rsidR="001D201C" w:rsidRPr="00252A58" w:rsidRDefault="001D201C" w:rsidP="00225AED">
            <w:pPr>
              <w:spacing w:before="0" w:after="0" w:line="240" w:lineRule="auto"/>
              <w:jc w:val="center"/>
              <w:rPr>
                <w:color w:val="auto"/>
                <w:lang w:eastAsia="hu-HU"/>
              </w:rPr>
            </w:pPr>
            <w:r w:rsidRPr="00252A58">
              <w:rPr>
                <w:color w:val="auto"/>
                <w:lang w:eastAsia="hu-HU"/>
              </w:rPr>
              <w:t>0,0538</w:t>
            </w:r>
          </w:p>
        </w:tc>
      </w:tr>
    </w:tbl>
    <w:p w:rsidR="001D201C" w:rsidRPr="00725E1F" w:rsidRDefault="001D201C" w:rsidP="00225AED">
      <w:pPr>
        <w:spacing w:before="0" w:after="0" w:line="240" w:lineRule="auto"/>
        <w:ind w:firstLine="720"/>
        <w:jc w:val="center"/>
        <w:rPr>
          <w:b/>
          <w:i/>
        </w:rPr>
      </w:pPr>
    </w:p>
    <w:p w:rsidR="001D201C" w:rsidRPr="00725E1F" w:rsidRDefault="001D201C" w:rsidP="00DC05D6">
      <w:pPr>
        <w:spacing w:before="0" w:after="0" w:line="240" w:lineRule="auto"/>
        <w:ind w:firstLine="720"/>
        <w:jc w:val="both"/>
        <w:rPr>
          <w:noProof/>
          <w:lang w:eastAsia="hu-HU"/>
        </w:rPr>
      </w:pPr>
      <w:bookmarkStart w:id="0" w:name="OLE_LINK1"/>
      <w:r w:rsidRPr="00725E1F">
        <w:t>A DSC-vel való méréseim során a fagylalt minták üvegesedési hőmérsékletét, intenzív olvadási hőmérsékletét és a ki nem fagyó víz-tartalmat</w:t>
      </w:r>
      <w:r>
        <w:t xml:space="preserve"> is</w:t>
      </w:r>
      <w:r w:rsidRPr="00725E1F">
        <w:t xml:space="preserve"> vizsgáltam. </w:t>
      </w:r>
      <w:r w:rsidRPr="00725E1F">
        <w:rPr>
          <w:noProof/>
          <w:lang w:eastAsia="hu-HU"/>
        </w:rPr>
        <w:t xml:space="preserve">Az intenzív olvadás értékek esetben </w:t>
      </w:r>
      <w:smartTag w:uri="urn:schemas-microsoft-com:office:smarttags" w:element="metricconverter">
        <w:smartTagPr>
          <w:attr w:name="ProductID" w:val="2,5°C"/>
        </w:smartTagPr>
        <w:r w:rsidRPr="00725E1F">
          <w:rPr>
            <w:noProof/>
            <w:lang w:eastAsia="hu-HU"/>
          </w:rPr>
          <w:t>2,5</w:t>
        </w:r>
        <w:r w:rsidRPr="00725E1F">
          <w:t>°C</w:t>
        </w:r>
      </w:smartTag>
      <w:r w:rsidRPr="00725E1F">
        <w:t xml:space="preserve"> </w:t>
      </w:r>
      <w:r w:rsidRPr="00725E1F">
        <w:rPr>
          <w:noProof/>
          <w:lang w:eastAsia="hu-HU"/>
        </w:rPr>
        <w:t>-os hőmérsékletcsökkenést tapasztaltam a sorozaton belül, ami azt jelenti, hogy a savó hatására negatív irányba tolódott el a szilárd-folyékony állapot közti átmenet. A 60% savót tartalmazó fagylalt esetében már szignifikáns eltérést tapasztaltam a kiindulás</w:t>
      </w:r>
      <w:r>
        <w:rPr>
          <w:noProof/>
          <w:lang w:eastAsia="hu-HU"/>
        </w:rPr>
        <w:t>i</w:t>
      </w:r>
      <w:r w:rsidRPr="00725E1F">
        <w:rPr>
          <w:noProof/>
          <w:lang w:eastAsia="hu-HU"/>
        </w:rPr>
        <w:t xml:space="preserve"> mintához képest. Az üvegesedési hőmérséklet értékek a savó arányának növekedésével szintén negatív </w:t>
      </w:r>
      <w:r>
        <w:rPr>
          <w:noProof/>
          <w:lang w:eastAsia="hu-HU"/>
        </w:rPr>
        <w:t>irányba történő eltolódást</w:t>
      </w:r>
      <w:r w:rsidRPr="00725E1F">
        <w:rPr>
          <w:noProof/>
          <w:lang w:eastAsia="hu-HU"/>
        </w:rPr>
        <w:t xml:space="preserve"> mutattak. A savó és a tej, illetve tejszín együttes alkalmazásának hatására a T0 és T100 minták közt </w:t>
      </w:r>
      <w:smartTag w:uri="urn:schemas-microsoft-com:office:smarttags" w:element="metricconverter">
        <w:smartTagPr>
          <w:attr w:name="ProductID" w:val="1,5°C"/>
        </w:smartTagPr>
        <w:r w:rsidRPr="00725E1F">
          <w:rPr>
            <w:noProof/>
            <w:lang w:eastAsia="hu-HU"/>
          </w:rPr>
          <w:t>1,5</w:t>
        </w:r>
        <w:r w:rsidRPr="00725E1F">
          <w:t>°C</w:t>
        </w:r>
      </w:smartTag>
      <w:r w:rsidRPr="00725E1F">
        <w:rPr>
          <w:noProof/>
          <w:lang w:eastAsia="hu-HU"/>
        </w:rPr>
        <w:t xml:space="preserve"> hőmérséklet</w:t>
      </w:r>
      <w:r>
        <w:rPr>
          <w:noProof/>
          <w:lang w:eastAsia="hu-HU"/>
        </w:rPr>
        <w:t>különbség mutatkozott</w:t>
      </w:r>
      <w:r w:rsidRPr="00725E1F">
        <w:rPr>
          <w:noProof/>
          <w:lang w:eastAsia="hu-HU"/>
        </w:rPr>
        <w:t xml:space="preserve">, amely alatt az anyag állománya rideg és üvegszerűen viselkedik. Ebben az esetben a t-próba elvégzésével már </w:t>
      </w:r>
      <w:r w:rsidRPr="00725E1F">
        <w:t>nem állapítottam meg szignifikáns eltérést a kiindulási mintához képest.</w:t>
      </w:r>
    </w:p>
    <w:p w:rsidR="001D201C" w:rsidRDefault="001D201C" w:rsidP="00AE0EE1">
      <w:pPr>
        <w:spacing w:before="0" w:after="0" w:line="240" w:lineRule="auto"/>
        <w:ind w:firstLine="720"/>
        <w:jc w:val="both"/>
        <w:rPr>
          <w:noProof/>
          <w:lang w:eastAsia="hu-HU"/>
        </w:rPr>
      </w:pPr>
      <w:r>
        <w:t xml:space="preserve">A DSC mérések </w:t>
      </w:r>
      <w:r w:rsidRPr="00725E1F">
        <w:t xml:space="preserve">segítségével azt is megvizsgáltam, hogy </w:t>
      </w:r>
      <w:r w:rsidRPr="00B36493">
        <w:t>-10 °C-on (fogyasztási hőmérséklet), és -18°C-on (tárolási hőmérsékleten) mekkora különbség</w:t>
      </w:r>
      <w:r w:rsidRPr="00725E1F">
        <w:t xml:space="preserve"> van a kifagyó víz mennyiségében. A 2. táblázatban a kifagyasztható vízmennyiség azon hányadát szerepeltettem, amely az adott hőmérsékleten már víz fázisban van (vagyis felolvadt).</w:t>
      </w:r>
      <w:r w:rsidRPr="00725E1F">
        <w:rPr>
          <w:noProof/>
          <w:lang w:eastAsia="hu-HU"/>
        </w:rPr>
        <w:t xml:space="preserve"> </w:t>
      </w:r>
      <w:r>
        <w:rPr>
          <w:noProof/>
          <w:lang w:eastAsia="hu-HU"/>
        </w:rPr>
        <w:t>Megfigyelhető, hogy a szignifikáns eltérés csak a -10°C-on T100-as minta esetén volt. Megállapítható tehát, hogy a fenti értékek alapján a hozzáadott savó koncentrátum nem növeli szignifikánsan a minták olvadékonyságát.</w:t>
      </w:r>
    </w:p>
    <w:p w:rsidR="001D201C" w:rsidRPr="00725E1F" w:rsidRDefault="001D201C" w:rsidP="00225AED">
      <w:pPr>
        <w:spacing w:before="0" w:after="0" w:line="240" w:lineRule="auto"/>
        <w:contextualSpacing/>
        <w:jc w:val="both"/>
        <w:rPr>
          <w:noProof/>
          <w:lang w:eastAsia="hu-HU"/>
        </w:rPr>
      </w:pPr>
    </w:p>
    <w:p w:rsidR="001D201C" w:rsidRPr="00725E1F" w:rsidRDefault="001D201C" w:rsidP="00225AED">
      <w:pPr>
        <w:spacing w:before="0" w:after="0" w:line="240" w:lineRule="auto"/>
        <w:contextualSpacing/>
        <w:jc w:val="both"/>
        <w:rPr>
          <w:b/>
          <w:i/>
        </w:rPr>
      </w:pPr>
      <w:r w:rsidRPr="00725E1F">
        <w:rPr>
          <w:b/>
          <w:i/>
        </w:rPr>
        <w:t>2. táblázat Kifagyasztható víztartalom víz fázisban lévő hányada -18 és -10°C-on</w:t>
      </w:r>
    </w:p>
    <w:tbl>
      <w:tblPr>
        <w:tblW w:w="5000" w:type="pct"/>
        <w:tblCellMar>
          <w:left w:w="70" w:type="dxa"/>
          <w:right w:w="70" w:type="dxa"/>
        </w:tblCellMar>
        <w:tblLook w:val="0000"/>
      </w:tblPr>
      <w:tblGrid>
        <w:gridCol w:w="1028"/>
        <w:gridCol w:w="1118"/>
        <w:gridCol w:w="1156"/>
        <w:gridCol w:w="1397"/>
        <w:gridCol w:w="1530"/>
        <w:gridCol w:w="1073"/>
        <w:gridCol w:w="1341"/>
      </w:tblGrid>
      <w:tr w:rsidR="001D201C" w:rsidRPr="00725E1F" w:rsidTr="00677F33">
        <w:trPr>
          <w:trHeight w:val="255"/>
        </w:trPr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center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Minta</w:t>
            </w:r>
          </w:p>
        </w:tc>
        <w:tc>
          <w:tcPr>
            <w:tcW w:w="212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(-18)°C-on</w:t>
            </w:r>
          </w:p>
        </w:tc>
        <w:tc>
          <w:tcPr>
            <w:tcW w:w="228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(-</w:t>
            </w:r>
            <w:r>
              <w:rPr>
                <w:b/>
                <w:bCs/>
                <w:color w:val="auto"/>
                <w:lang w:eastAsia="hu-HU"/>
              </w:rPr>
              <w:t>10</w:t>
            </w:r>
            <w:r w:rsidRPr="00725E1F">
              <w:rPr>
                <w:b/>
                <w:bCs/>
                <w:color w:val="auto"/>
                <w:lang w:eastAsia="hu-HU"/>
              </w:rPr>
              <w:t>)°C-on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átlag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szórás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p-érték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átlag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szórás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3F3F3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p-érték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8,952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0,474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3E34FB">
            <w:pPr>
              <w:spacing w:before="0" w:after="0" w:line="240" w:lineRule="auto"/>
              <w:ind w:firstLineChars="100" w:firstLine="240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-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31,389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1,881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-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T20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10,331*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2,262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0,2050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34,701*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5,983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0,2284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T40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8,999*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0,871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0,4778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30,118*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1,442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0,2281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T60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8,679*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0,246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0,2205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31,029*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0,867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>
              <w:rPr>
                <w:color w:val="auto"/>
                <w:lang w:eastAsia="hu-HU"/>
              </w:rPr>
              <w:t>0,3914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T80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9,919*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1,122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0,1314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33,732*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2,195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0,1165</w:t>
            </w:r>
          </w:p>
        </w:tc>
      </w:tr>
      <w:tr w:rsidR="001D201C" w:rsidRPr="00725E1F" w:rsidTr="00677F33">
        <w:trPr>
          <w:trHeight w:val="255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noWrap/>
            <w:vAlign w:val="bottom"/>
          </w:tcPr>
          <w:p w:rsidR="001D201C" w:rsidRPr="00725E1F" w:rsidRDefault="001D201C" w:rsidP="00225AED">
            <w:pPr>
              <w:spacing w:before="0" w:after="0" w:line="240" w:lineRule="auto"/>
              <w:contextualSpacing/>
              <w:jc w:val="both"/>
              <w:rPr>
                <w:b/>
                <w:bCs/>
                <w:color w:val="auto"/>
                <w:lang w:eastAsia="hu-HU"/>
              </w:rPr>
            </w:pPr>
            <w:r w:rsidRPr="00725E1F">
              <w:rPr>
                <w:b/>
                <w:bCs/>
                <w:color w:val="auto"/>
                <w:lang w:eastAsia="hu-HU"/>
              </w:rPr>
              <w:t>T100</w:t>
            </w:r>
          </w:p>
        </w:tc>
        <w:tc>
          <w:tcPr>
            <w:tcW w:w="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11,857*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0,153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0,0048</w:t>
            </w:r>
          </w:p>
        </w:tc>
        <w:tc>
          <w:tcPr>
            <w:tcW w:w="8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38,326**</w:t>
            </w:r>
          </w:p>
        </w:tc>
        <w:tc>
          <w:tcPr>
            <w:tcW w:w="6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0,088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D201C" w:rsidRPr="00725E1F" w:rsidRDefault="001D201C" w:rsidP="00842697">
            <w:pPr>
              <w:spacing w:before="0" w:after="0" w:line="240" w:lineRule="auto"/>
              <w:contextualSpacing/>
              <w:jc w:val="center"/>
              <w:rPr>
                <w:color w:val="auto"/>
                <w:lang w:eastAsia="hu-HU"/>
              </w:rPr>
            </w:pPr>
            <w:r w:rsidRPr="00725E1F">
              <w:rPr>
                <w:color w:val="auto"/>
                <w:lang w:eastAsia="hu-HU"/>
              </w:rPr>
              <w:t>0,0118</w:t>
            </w:r>
          </w:p>
        </w:tc>
      </w:tr>
    </w:tbl>
    <w:p w:rsidR="001D201C" w:rsidRPr="00725E1F" w:rsidRDefault="001D201C" w:rsidP="00225AED">
      <w:pPr>
        <w:spacing w:before="0" w:after="0" w:line="240" w:lineRule="auto"/>
        <w:contextualSpacing/>
        <w:rPr>
          <w:noProof/>
          <w:lang w:eastAsia="hu-HU"/>
        </w:rPr>
      </w:pPr>
      <w:r w:rsidRPr="00725E1F">
        <w:rPr>
          <w:noProof/>
          <w:lang w:eastAsia="hu-HU"/>
        </w:rPr>
        <w:t>* nincs szignifikáns eltérés; ** van szignifikáns eltérés a kiindulási mintához képest</w:t>
      </w: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  <w:rPr>
          <w:noProof/>
          <w:lang w:eastAsia="hu-HU"/>
        </w:rPr>
      </w:pP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>A reológiai mérés során a hőmérsékletsöprés (Temperature sweep) módszert alkalmaztam annak vizsgálatára, hogy a fagylaltminták szerkezeti tulajdonságai hogyan függnek a hőmérséklettől. Ennek eredményeit a 4. ábra szemlélteti.</w:t>
      </w: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noProof/>
          <w:lang w:eastAsia="hu-HU"/>
        </w:rPr>
      </w:pPr>
    </w:p>
    <w:tbl>
      <w:tblPr>
        <w:tblW w:w="0" w:type="auto"/>
        <w:jc w:val="center"/>
        <w:tblLook w:val="00A0"/>
      </w:tblPr>
      <w:tblGrid>
        <w:gridCol w:w="8719"/>
      </w:tblGrid>
      <w:tr w:rsidR="001D201C" w:rsidRPr="00725E1F" w:rsidTr="009D01CA">
        <w:trPr>
          <w:jc w:val="center"/>
        </w:trPr>
        <w:tc>
          <w:tcPr>
            <w:tcW w:w="8719" w:type="dxa"/>
          </w:tcPr>
          <w:p w:rsidR="001D201C" w:rsidRPr="00725E1F" w:rsidRDefault="001D201C" w:rsidP="004054D8">
            <w:pPr>
              <w:spacing w:before="0" w:after="0" w:line="240" w:lineRule="auto"/>
              <w:jc w:val="center"/>
            </w:pPr>
            <w:r w:rsidRPr="002E2F19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8.75pt;height:196.5pt" o:allowoverlap="f">
                  <v:imagedata r:id="rId5" o:title=""/>
                </v:shape>
              </w:pict>
            </w:r>
          </w:p>
        </w:tc>
      </w:tr>
      <w:tr w:rsidR="001D201C" w:rsidRPr="00725E1F" w:rsidTr="009D01CA">
        <w:trPr>
          <w:jc w:val="center"/>
        </w:trPr>
        <w:tc>
          <w:tcPr>
            <w:tcW w:w="8719" w:type="dxa"/>
          </w:tcPr>
          <w:p w:rsidR="001D201C" w:rsidRPr="00725E1F" w:rsidRDefault="001D201C" w:rsidP="00225AED">
            <w:pPr>
              <w:spacing w:before="0" w:after="0" w:line="240" w:lineRule="auto"/>
              <w:ind w:firstLine="720"/>
              <w:contextualSpacing/>
              <w:jc w:val="center"/>
              <w:rPr>
                <w:noProof/>
                <w:lang w:eastAsia="hu-HU"/>
              </w:rPr>
            </w:pPr>
            <w:r w:rsidRPr="00725E1F">
              <w:rPr>
                <w:b/>
                <w:i/>
              </w:rPr>
              <w:t>4. ábra: Hőmérsékletfüggés reogramjai tejes fagylaltnál</w:t>
            </w:r>
          </w:p>
        </w:tc>
      </w:tr>
    </w:tbl>
    <w:p w:rsidR="001D201C" w:rsidRDefault="001D201C" w:rsidP="009D01CA">
      <w:pPr>
        <w:spacing w:before="0" w:after="0" w:line="240" w:lineRule="auto"/>
        <w:ind w:firstLine="720"/>
        <w:contextualSpacing/>
        <w:jc w:val="both"/>
      </w:pPr>
    </w:p>
    <w:p w:rsidR="001D201C" w:rsidRPr="00725E1F" w:rsidRDefault="001D201C" w:rsidP="009D01CA">
      <w:pPr>
        <w:spacing w:before="0" w:after="0" w:line="240" w:lineRule="auto"/>
        <w:ind w:firstLine="720"/>
        <w:contextualSpacing/>
        <w:jc w:val="both"/>
      </w:pPr>
      <w:r w:rsidRPr="00725E1F">
        <w:t>A vizsgált G’, illetve G” paraméterek segítségével megállapítható volt, hogy az egyes minták esetén hol következik be szerkezetbeli változás és hol van a mintára jellemző G’ és G” paraméterek metszéspontja. Azt tapasztaltam, hogy a metszésponthoz köthető hőmérséklet értékek a T0 mintától kezdve a T100 mintáig fokozatosan csökkentek, amely a savó és a tej által hozott szerves makromolekulák, ásványi anyagok együttes hatásának tudható be.</w:t>
      </w:r>
      <w:r>
        <w:t xml:space="preserve"> A komplex viszkozitás értékeket megvizsgálva azt tapasztaltam, hogy a 60%-os savótartalmú (T60) fagylalt mintától kezdődően változtak jelentősen. Tehát a savó arányának növekedésével a komplex viszkozitás értékek a T60 minta után fokozatosan csökkentek, a fagylalt egyre inkább viszkoelasztikus folyadékként viselkedett (-10) °C-on.</w:t>
      </w:r>
    </w:p>
    <w:bookmarkEnd w:id="0"/>
    <w:p w:rsidR="001D201C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>A fagylalt mintákat érzékszervi bírálat keretén belül is megvizsgáltam. Íz hatás szempontjából a 20% savótartalmú minta bizonyult a legjobbnak. Ennek oka, hogy még nem érződött a savó jellegzetes íze a fagylaltban. A szín egyértelműen a magasabb savótartalmú minták esetén volt kedvező, mivel a savó sárga színe javított ezen a tulajdonságon. A pontszámokat tekintve a fagylalt állománya megfelelő volt, hiszen benne a testességet a tej és a tejszín fehérje, illetve zsírtartalma biztosította. Az érzékszervi jellemzőkről profilanalízist készítettem és arra a következtetésre jutottam, hogy a 20% savókoncentrátumot tartalmazó mintánál javultak az állományjellemzők, a krémesség is érzékelhető volt.</w:t>
      </w:r>
      <w:r>
        <w:t xml:space="preserve"> </w:t>
      </w:r>
    </w:p>
    <w:p w:rsidR="001D201C" w:rsidRDefault="001D201C" w:rsidP="004054D8">
      <w:pPr>
        <w:spacing w:before="0" w:after="0" w:line="240" w:lineRule="auto"/>
        <w:ind w:firstLine="720"/>
        <w:contextualSpacing/>
        <w:jc w:val="both"/>
      </w:pPr>
      <w:r>
        <w:t xml:space="preserve">Korreláció-analízist végeztem a fagylaltok érzékszervi tulajdonságai és a komplex viszkozitás értékek között, </w:t>
      </w:r>
      <w:r w:rsidRPr="00A70D36">
        <w:t>és megállapítottam, hogy összefüggés (R&gt;0,5) a</w:t>
      </w:r>
      <w:r>
        <w:t xml:space="preserve"> kanalazhatóság, krémesség és összbenyomás tekintetében volt.</w:t>
      </w:r>
    </w:p>
    <w:p w:rsidR="001D201C" w:rsidRPr="00725E1F" w:rsidRDefault="001D201C" w:rsidP="004054D8">
      <w:pPr>
        <w:spacing w:before="0" w:after="0" w:line="240" w:lineRule="auto"/>
        <w:ind w:firstLine="720"/>
        <w:contextualSpacing/>
        <w:jc w:val="both"/>
      </w:pPr>
    </w:p>
    <w:p w:rsidR="001D201C" w:rsidRPr="00725E1F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 w:rsidRPr="00725E1F">
        <w:rPr>
          <w:b/>
        </w:rPr>
        <w:t xml:space="preserve">5. </w:t>
      </w:r>
      <w:r w:rsidRPr="009A2978">
        <w:rPr>
          <w:b/>
          <w:caps/>
        </w:rPr>
        <w:t>Összefoglalás</w:t>
      </w: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</w:pPr>
      <w:r w:rsidRPr="00725E1F">
        <w:t xml:space="preserve">Méréseim során a krioszkópos hőmérséklet, az </w:t>
      </w:r>
      <w:r w:rsidRPr="00725E1F">
        <w:rPr>
          <w:noProof/>
          <w:lang w:eastAsia="hu-HU"/>
        </w:rPr>
        <w:t>üvegesedési hőmérséklet, valamint az intenzív olvadás</w:t>
      </w:r>
      <w:r w:rsidRPr="00725E1F">
        <w:t xml:space="preserve"> kezdeti hőmérséklet</w:t>
      </w:r>
      <w:r>
        <w:t>ének</w:t>
      </w:r>
      <w:r w:rsidRPr="00725E1F">
        <w:t xml:space="preserve"> csökkenéséből arra következtetésre jutottam, hogy a savó arányának növelésével</w:t>
      </w:r>
      <w:r w:rsidRPr="00725E1F">
        <w:rPr>
          <w:noProof/>
          <w:lang w:eastAsia="hu-HU"/>
        </w:rPr>
        <w:t xml:space="preserve"> negatív irányba tolódik el a szilárd-folyékony állapot közti átmenet.</w:t>
      </w:r>
      <w:r w:rsidRPr="00725E1F">
        <w:t xml:space="preserve"> </w:t>
      </w:r>
      <w:r w:rsidRPr="00725E1F">
        <w:rPr>
          <w:noProof/>
          <w:lang w:eastAsia="hu-HU"/>
        </w:rPr>
        <w:t xml:space="preserve">A fagylalt </w:t>
      </w:r>
      <w:r w:rsidRPr="00725E1F">
        <w:t>(-18 és -</w:t>
      </w:r>
      <w:r>
        <w:t>10</w:t>
      </w:r>
      <w:r w:rsidRPr="00725E1F">
        <w:t>°C</w:t>
      </w:r>
      <w:r>
        <w:t xml:space="preserve">) kifagyó </w:t>
      </w:r>
      <w:r w:rsidRPr="00A70D36">
        <w:t>víztartalmának</w:t>
      </w:r>
      <w:r w:rsidRPr="00725E1F">
        <w:t xml:space="preserve"> mennyisége azonban nem nő számottevően, tehát a savó-koncentrátum nem növeli az olvadékonyságot. Az adatokat t-próba segítségével is megvizsgáltam, melynek eredménye az előbbi állításokat támasztotta alá. A reológia</w:t>
      </w:r>
      <w:r>
        <w:t>i</w:t>
      </w:r>
      <w:r w:rsidRPr="00725E1F">
        <w:t xml:space="preserve"> mérések értékelés</w:t>
      </w:r>
      <w:r>
        <w:t>e</w:t>
      </w:r>
      <w:r w:rsidRPr="00725E1F">
        <w:t xml:space="preserve"> során megállapítottam, hogy a G’-G” paraméterek metszéspontjához köthető hőmérséklet értékek fokozatosan csökkentek, vagyis a tejes fagylalt a savó és magas zsírtartalmú tejszín hatására lágyabb, krémesebb állományú termékké vált. Az érzékszervi vizsgálat eredményeivel összevetve leginkább a 20% savókoncentrátumot tartalmazó tejes fagylaltok esetén kedvező az állomány változása.</w:t>
      </w: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</w:pPr>
    </w:p>
    <w:p w:rsidR="001D201C" w:rsidRDefault="001D201C" w:rsidP="00225AED">
      <w:pPr>
        <w:spacing w:before="0" w:after="0" w:line="240" w:lineRule="auto"/>
        <w:ind w:firstLine="720"/>
        <w:contextualSpacing/>
        <w:jc w:val="both"/>
        <w:rPr>
          <w:b/>
        </w:rPr>
      </w:pPr>
      <w:r>
        <w:rPr>
          <w:b/>
        </w:rPr>
        <w:t xml:space="preserve">6. </w:t>
      </w:r>
      <w:r w:rsidRPr="00DC05D6">
        <w:rPr>
          <w:b/>
        </w:rPr>
        <w:t>IRODALOM</w:t>
      </w:r>
    </w:p>
    <w:p w:rsidR="001D201C" w:rsidRDefault="001D201C" w:rsidP="003E34FB">
      <w:pPr>
        <w:numPr>
          <w:ilvl w:val="0"/>
          <w:numId w:val="4"/>
        </w:numPr>
        <w:spacing w:before="0" w:after="0" w:line="240" w:lineRule="auto"/>
        <w:ind w:left="714" w:hanging="357"/>
        <w:contextualSpacing/>
        <w:jc w:val="both"/>
      </w:pPr>
      <w:r w:rsidRPr="003E34FB">
        <w:t>AKTAS, N. , TÜLEK, Y., GÖKALP, H. Y. (1997): Determination Of Freezable Water Content Of Semimembranous Muscle DSC Study, Journal of Thermal Analysis, 48, pp. 259-266</w:t>
      </w:r>
    </w:p>
    <w:p w:rsidR="001D201C" w:rsidRPr="00921794" w:rsidRDefault="001D201C" w:rsidP="003E34FB">
      <w:pPr>
        <w:numPr>
          <w:ilvl w:val="0"/>
          <w:numId w:val="4"/>
        </w:numPr>
        <w:spacing w:before="0" w:after="0" w:line="240" w:lineRule="auto"/>
        <w:jc w:val="both"/>
      </w:pPr>
      <w:r w:rsidRPr="00921794">
        <w:t>NAGY, J. (1998): Környezetkímélő élelmiszeripari technológiák, Műegyetemi Kiadó,</w:t>
      </w:r>
      <w:r>
        <w:t xml:space="preserve">pp. </w:t>
      </w:r>
      <w:r w:rsidRPr="00921794">
        <w:t>1-5</w:t>
      </w:r>
    </w:p>
    <w:p w:rsidR="001D201C" w:rsidRDefault="001D201C" w:rsidP="003E34FB">
      <w:pPr>
        <w:numPr>
          <w:ilvl w:val="0"/>
          <w:numId w:val="4"/>
        </w:numPr>
        <w:spacing w:before="0" w:after="0" w:line="240" w:lineRule="auto"/>
        <w:ind w:left="714" w:hanging="357"/>
        <w:jc w:val="both"/>
      </w:pPr>
      <w:r>
        <w:t>TABILO-MUNIZAGA, G., V. BARBOSA-CANOVAS, G. (2005): Rheology for the food industry, Journal of Food Engineering 67, pp. 147-156</w:t>
      </w:r>
    </w:p>
    <w:p w:rsidR="001D201C" w:rsidRPr="003E34FB" w:rsidRDefault="001D201C" w:rsidP="003E34FB">
      <w:pPr>
        <w:numPr>
          <w:ilvl w:val="0"/>
          <w:numId w:val="4"/>
        </w:numPr>
        <w:spacing w:before="0" w:after="0" w:line="240" w:lineRule="auto"/>
        <w:ind w:left="714" w:hanging="357"/>
        <w:jc w:val="both"/>
      </w:pPr>
      <w:r w:rsidRPr="00921794">
        <w:t>WILDMOSER, H., SCHEIWILLWR, J., WINDHAB, E.J. (2004): Impact of disperse microstructure on rheology and quality aspects of ice cream, LWT- Food Science and Technology, 37, 8 pp. 881-891</w:t>
      </w:r>
    </w:p>
    <w:sectPr w:rsidR="001D201C" w:rsidRPr="003E34FB" w:rsidSect="00725E1F">
      <w:pgSz w:w="11906" w:h="16838"/>
      <w:pgMar w:top="1701" w:right="1418" w:bottom="1418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A36F92"/>
    <w:multiLevelType w:val="hybridMultilevel"/>
    <w:tmpl w:val="B45A6CBC"/>
    <w:lvl w:ilvl="0" w:tplc="783C029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6DA77E59"/>
    <w:multiLevelType w:val="hybridMultilevel"/>
    <w:tmpl w:val="44E2060C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17725C3"/>
    <w:multiLevelType w:val="hybridMultilevel"/>
    <w:tmpl w:val="EE861976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19248DC"/>
    <w:multiLevelType w:val="hybridMultilevel"/>
    <w:tmpl w:val="DC06770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A2E00F7"/>
    <w:multiLevelType w:val="hybridMultilevel"/>
    <w:tmpl w:val="CC8A77BE"/>
    <w:lvl w:ilvl="0" w:tplc="4F3ABD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outline w:val="0"/>
        <w:shadow w:val="0"/>
        <w:emboss w:val="0"/>
        <w:imprint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C4DEC"/>
    <w:rsid w:val="000004F1"/>
    <w:rsid w:val="00001006"/>
    <w:rsid w:val="000535A1"/>
    <w:rsid w:val="0005538E"/>
    <w:rsid w:val="00067BE8"/>
    <w:rsid w:val="000B6F6B"/>
    <w:rsid w:val="000D1B30"/>
    <w:rsid w:val="000D3328"/>
    <w:rsid w:val="001007B8"/>
    <w:rsid w:val="001121B3"/>
    <w:rsid w:val="001147DA"/>
    <w:rsid w:val="0014627C"/>
    <w:rsid w:val="00175805"/>
    <w:rsid w:val="001A523B"/>
    <w:rsid w:val="001B1E34"/>
    <w:rsid w:val="001B7F8A"/>
    <w:rsid w:val="001D201C"/>
    <w:rsid w:val="00205EE1"/>
    <w:rsid w:val="00216D91"/>
    <w:rsid w:val="00216DD0"/>
    <w:rsid w:val="00225AED"/>
    <w:rsid w:val="00236442"/>
    <w:rsid w:val="002379FC"/>
    <w:rsid w:val="00244A41"/>
    <w:rsid w:val="00250BE2"/>
    <w:rsid w:val="00252A58"/>
    <w:rsid w:val="00272365"/>
    <w:rsid w:val="00274E19"/>
    <w:rsid w:val="00275A37"/>
    <w:rsid w:val="002812B9"/>
    <w:rsid w:val="002B550D"/>
    <w:rsid w:val="002E17FB"/>
    <w:rsid w:val="002E2F19"/>
    <w:rsid w:val="002E7D2B"/>
    <w:rsid w:val="002F0D43"/>
    <w:rsid w:val="00313999"/>
    <w:rsid w:val="00313E38"/>
    <w:rsid w:val="00343EA8"/>
    <w:rsid w:val="00354234"/>
    <w:rsid w:val="003B01B5"/>
    <w:rsid w:val="003E34FB"/>
    <w:rsid w:val="004054D8"/>
    <w:rsid w:val="004445E8"/>
    <w:rsid w:val="004635F1"/>
    <w:rsid w:val="004A77B7"/>
    <w:rsid w:val="004B474A"/>
    <w:rsid w:val="005222B4"/>
    <w:rsid w:val="00532C27"/>
    <w:rsid w:val="0055296D"/>
    <w:rsid w:val="0058065E"/>
    <w:rsid w:val="00590786"/>
    <w:rsid w:val="00591240"/>
    <w:rsid w:val="005B62AB"/>
    <w:rsid w:val="005C1BC9"/>
    <w:rsid w:val="005E172C"/>
    <w:rsid w:val="005F1960"/>
    <w:rsid w:val="00613FEE"/>
    <w:rsid w:val="00677F33"/>
    <w:rsid w:val="006B1743"/>
    <w:rsid w:val="00712746"/>
    <w:rsid w:val="00725E1F"/>
    <w:rsid w:val="00750860"/>
    <w:rsid w:val="007822D8"/>
    <w:rsid w:val="007824D8"/>
    <w:rsid w:val="007923C8"/>
    <w:rsid w:val="007A7728"/>
    <w:rsid w:val="007B2F45"/>
    <w:rsid w:val="007C4DEC"/>
    <w:rsid w:val="007D07B1"/>
    <w:rsid w:val="007D356A"/>
    <w:rsid w:val="007E34E5"/>
    <w:rsid w:val="00802347"/>
    <w:rsid w:val="00803793"/>
    <w:rsid w:val="00842697"/>
    <w:rsid w:val="00861300"/>
    <w:rsid w:val="008636B1"/>
    <w:rsid w:val="00921794"/>
    <w:rsid w:val="009460B6"/>
    <w:rsid w:val="009968DB"/>
    <w:rsid w:val="009A1229"/>
    <w:rsid w:val="009A2978"/>
    <w:rsid w:val="009A689B"/>
    <w:rsid w:val="009D01CA"/>
    <w:rsid w:val="00A332F3"/>
    <w:rsid w:val="00A45DD2"/>
    <w:rsid w:val="00A577A7"/>
    <w:rsid w:val="00A70D36"/>
    <w:rsid w:val="00A72EB5"/>
    <w:rsid w:val="00A87CE1"/>
    <w:rsid w:val="00A96A8C"/>
    <w:rsid w:val="00AB3445"/>
    <w:rsid w:val="00AE0EE1"/>
    <w:rsid w:val="00B02C07"/>
    <w:rsid w:val="00B2454B"/>
    <w:rsid w:val="00B26314"/>
    <w:rsid w:val="00B36493"/>
    <w:rsid w:val="00B71C80"/>
    <w:rsid w:val="00B87C61"/>
    <w:rsid w:val="00B93B12"/>
    <w:rsid w:val="00BB04F1"/>
    <w:rsid w:val="00BC3D98"/>
    <w:rsid w:val="00BD7294"/>
    <w:rsid w:val="00C418F2"/>
    <w:rsid w:val="00C538C1"/>
    <w:rsid w:val="00C55747"/>
    <w:rsid w:val="00C60D61"/>
    <w:rsid w:val="00C751D4"/>
    <w:rsid w:val="00C9063B"/>
    <w:rsid w:val="00CB7068"/>
    <w:rsid w:val="00CC477D"/>
    <w:rsid w:val="00CC596B"/>
    <w:rsid w:val="00CD175B"/>
    <w:rsid w:val="00CF008B"/>
    <w:rsid w:val="00D1426A"/>
    <w:rsid w:val="00D55AE9"/>
    <w:rsid w:val="00D74296"/>
    <w:rsid w:val="00D779A1"/>
    <w:rsid w:val="00D87E7D"/>
    <w:rsid w:val="00DA53E6"/>
    <w:rsid w:val="00DC05D6"/>
    <w:rsid w:val="00DC3DD4"/>
    <w:rsid w:val="00DD3BFF"/>
    <w:rsid w:val="00DE5800"/>
    <w:rsid w:val="00E001BF"/>
    <w:rsid w:val="00E001EC"/>
    <w:rsid w:val="00E02359"/>
    <w:rsid w:val="00E058D5"/>
    <w:rsid w:val="00E71077"/>
    <w:rsid w:val="00E8413A"/>
    <w:rsid w:val="00E8786A"/>
    <w:rsid w:val="00E97666"/>
    <w:rsid w:val="00EA1F14"/>
    <w:rsid w:val="00EE5A9F"/>
    <w:rsid w:val="00EE7611"/>
    <w:rsid w:val="00EF7561"/>
    <w:rsid w:val="00F07C0F"/>
    <w:rsid w:val="00F17EAB"/>
    <w:rsid w:val="00F51D9A"/>
    <w:rsid w:val="00F5593C"/>
    <w:rsid w:val="00F74678"/>
    <w:rsid w:val="00F91B96"/>
    <w:rsid w:val="00FC21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DEC"/>
    <w:pPr>
      <w:spacing w:before="120" w:after="200" w:line="276" w:lineRule="auto"/>
    </w:pPr>
    <w:rPr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C4DEC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B2F45"/>
    <w:pPr>
      <w:keepNext/>
      <w:keepLines/>
      <w:spacing w:before="320" w:after="12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7C4DEC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7B2F45"/>
    <w:rPr>
      <w:rFonts w:ascii="Cambria" w:hAnsi="Cambria" w:cs="Times New Roman"/>
      <w:b/>
      <w:bCs/>
      <w:color w:val="4F81BD"/>
      <w:sz w:val="26"/>
      <w:szCs w:val="26"/>
    </w:rPr>
  </w:style>
  <w:style w:type="paragraph" w:styleId="ListParagraph">
    <w:name w:val="List Paragraph"/>
    <w:basedOn w:val="Normal"/>
    <w:uiPriority w:val="99"/>
    <w:qFormat/>
    <w:rsid w:val="007C4DEC"/>
    <w:pPr>
      <w:ind w:left="720"/>
      <w:contextualSpacing/>
    </w:pPr>
  </w:style>
  <w:style w:type="character" w:customStyle="1" w:styleId="apple-style-span">
    <w:name w:val="apple-style-span"/>
    <w:uiPriority w:val="99"/>
    <w:rsid w:val="007C4DEC"/>
  </w:style>
  <w:style w:type="paragraph" w:styleId="BalloonText">
    <w:name w:val="Balloon Text"/>
    <w:basedOn w:val="Normal"/>
    <w:link w:val="BalloonTextChar"/>
    <w:uiPriority w:val="99"/>
    <w:semiHidden/>
    <w:rsid w:val="009968D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968DB"/>
    <w:rPr>
      <w:rFonts w:ascii="Tahoma" w:hAnsi="Tahoma" w:cs="Tahoma"/>
      <w:color w:val="000000"/>
      <w:sz w:val="16"/>
      <w:szCs w:val="16"/>
    </w:rPr>
  </w:style>
  <w:style w:type="table" w:styleId="TableGrid">
    <w:name w:val="Table Grid"/>
    <w:basedOn w:val="TableNormal"/>
    <w:uiPriority w:val="99"/>
    <w:locked/>
    <w:rsid w:val="002812B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9043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3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</TotalTime>
  <Pages>4</Pages>
  <Words>1435</Words>
  <Characters>9905</Characters>
  <Application>Microsoft Office Outlook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SAVANYÚ SAVÓ KONCENTRÁTUM MENNYISÉGÉNEK HATÁSA TEJFAGYLALTOK MINŐSÉGÉRE</dc:title>
  <dc:subject/>
  <dc:creator>Vajda Ágnes</dc:creator>
  <cp:keywords/>
  <dc:description/>
  <cp:lastModifiedBy>ISZK</cp:lastModifiedBy>
  <cp:revision>2</cp:revision>
  <cp:lastPrinted>2012-03-26T18:34:00Z</cp:lastPrinted>
  <dcterms:created xsi:type="dcterms:W3CDTF">2012-04-12T06:58:00Z</dcterms:created>
  <dcterms:modified xsi:type="dcterms:W3CDTF">2012-04-12T06:58:00Z</dcterms:modified>
</cp:coreProperties>
</file>