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F22" w:rsidRPr="00506F22" w:rsidRDefault="00A645BF" w:rsidP="00506F22">
      <w:pPr>
        <w:keepNext/>
        <w:widowControl/>
        <w:overflowPunct/>
        <w:adjustRightInd/>
        <w:spacing w:line="360" w:lineRule="auto"/>
        <w:textAlignment w:val="auto"/>
        <w:outlineLvl w:val="3"/>
        <w:rPr>
          <w:rFonts w:eastAsia="SimSun"/>
          <w:b/>
          <w:bCs/>
          <w:szCs w:val="24"/>
        </w:rPr>
      </w:pPr>
      <w:r w:rsidRPr="00A645BF">
        <w:rPr>
          <w:rFonts w:eastAsia="SimSun"/>
          <w:noProof/>
          <w:szCs w:val="24"/>
        </w:rPr>
        <w:pict>
          <v:rect id="Rectangle 2" o:spid="_x0000_s1026" style="position:absolute;margin-left:434.15pt;margin-top:-15.55pt;width:48pt;height:3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">
            <v:textbox>
              <w:txbxContent>
                <w:p w:rsidR="00506F22" w:rsidRPr="004A6748" w:rsidRDefault="00506F22" w:rsidP="00506F22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4A6748">
                    <w:rPr>
                      <w:b/>
                      <w:sz w:val="52"/>
                      <w:szCs w:val="52"/>
                    </w:rPr>
                    <w:t>Ö</w:t>
                  </w:r>
                </w:p>
              </w:txbxContent>
            </v:textbox>
          </v:rect>
        </w:pict>
      </w:r>
      <w:r w:rsidR="00506F22" w:rsidRPr="00506F22">
        <w:rPr>
          <w:rFonts w:eastAsia="SimSun"/>
          <w:bCs/>
          <w:szCs w:val="24"/>
        </w:rPr>
        <w:t xml:space="preserve">Szerződésszám: </w:t>
      </w:r>
      <w:r w:rsidR="00506F22" w:rsidRPr="00506F22">
        <w:rPr>
          <w:rFonts w:eastAsia="SimSun"/>
          <w:bCs/>
          <w:noProof/>
          <w:szCs w:val="24"/>
        </w:rPr>
        <w:t>DM/96/2012</w:t>
      </w:r>
    </w:p>
    <w:p w:rsidR="00506F22" w:rsidRPr="00506F22" w:rsidRDefault="00506F22" w:rsidP="00506F22">
      <w:pPr>
        <w:keepNext/>
        <w:widowControl/>
        <w:overflowPunct/>
        <w:adjustRightInd/>
        <w:spacing w:line="360" w:lineRule="auto"/>
        <w:jc w:val="center"/>
        <w:textAlignment w:val="auto"/>
        <w:outlineLvl w:val="3"/>
        <w:rPr>
          <w:rFonts w:eastAsia="SimSun"/>
          <w:b/>
          <w:bCs/>
          <w:szCs w:val="24"/>
        </w:rPr>
      </w:pPr>
    </w:p>
    <w:p w:rsidR="00506F22" w:rsidRPr="00506F22" w:rsidRDefault="00506F22" w:rsidP="00506F22">
      <w:pPr>
        <w:keepNext/>
        <w:widowControl/>
        <w:overflowPunct/>
        <w:adjustRightInd/>
        <w:spacing w:line="360" w:lineRule="auto"/>
        <w:jc w:val="center"/>
        <w:textAlignment w:val="auto"/>
        <w:outlineLvl w:val="3"/>
        <w:rPr>
          <w:rFonts w:eastAsia="SimSun"/>
          <w:b/>
          <w:bCs/>
          <w:szCs w:val="24"/>
        </w:rPr>
      </w:pPr>
    </w:p>
    <w:p w:rsidR="00506F22" w:rsidRPr="00506F22" w:rsidRDefault="00506F22" w:rsidP="00506F22">
      <w:pPr>
        <w:keepNext/>
        <w:widowControl/>
        <w:overflowPunct/>
        <w:adjustRightInd/>
        <w:spacing w:line="360" w:lineRule="auto"/>
        <w:jc w:val="center"/>
        <w:textAlignment w:val="auto"/>
        <w:outlineLvl w:val="3"/>
        <w:rPr>
          <w:rFonts w:eastAsia="SimSun"/>
          <w:b/>
          <w:bCs/>
          <w:szCs w:val="24"/>
        </w:rPr>
      </w:pPr>
      <w:r w:rsidRPr="00506F22">
        <w:rPr>
          <w:rFonts w:eastAsia="SimSun"/>
          <w:b/>
          <w:bCs/>
          <w:szCs w:val="24"/>
        </w:rPr>
        <w:t>ÖSZTÖNDÍJ SZERZŐDÉS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keepNext/>
        <w:widowControl/>
        <w:overflowPunct/>
        <w:adjustRightInd/>
        <w:spacing w:line="360" w:lineRule="auto"/>
        <w:jc w:val="both"/>
        <w:textAlignment w:val="auto"/>
        <w:outlineLvl w:val="4"/>
        <w:rPr>
          <w:rFonts w:eastAsia="SimSun"/>
          <w:szCs w:val="24"/>
        </w:rPr>
      </w:pPr>
    </w:p>
    <w:p w:rsidR="00506F22" w:rsidRPr="00506F22" w:rsidRDefault="00506F22" w:rsidP="00506F22">
      <w:pPr>
        <w:keepNext/>
        <w:widowControl/>
        <w:overflowPunct/>
        <w:adjustRightInd/>
        <w:spacing w:line="360" w:lineRule="auto"/>
        <w:jc w:val="both"/>
        <w:textAlignment w:val="auto"/>
        <w:outlineLvl w:val="4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amely létrejött egyrészről </w:t>
      </w:r>
    </w:p>
    <w:p w:rsidR="00506F22" w:rsidRPr="00506F22" w:rsidRDefault="00506F22" w:rsidP="00506F22">
      <w:pPr>
        <w:keepNext/>
        <w:widowControl/>
        <w:overflowPunct/>
        <w:adjustRightInd/>
        <w:spacing w:before="120" w:line="276" w:lineRule="auto"/>
        <w:jc w:val="both"/>
        <w:textAlignment w:val="auto"/>
        <w:outlineLvl w:val="4"/>
        <w:rPr>
          <w:rFonts w:eastAsia="SimSun"/>
          <w:b/>
          <w:bCs/>
          <w:szCs w:val="24"/>
        </w:rPr>
      </w:pPr>
      <w:r w:rsidRPr="00506F22">
        <w:rPr>
          <w:rFonts w:eastAsia="SimSun"/>
          <w:b/>
          <w:szCs w:val="24"/>
        </w:rPr>
        <w:t>a Magyar Tudományos Akadémia Titkársága</w:t>
      </w:r>
      <w:r w:rsidRPr="00506F22">
        <w:rPr>
          <w:rFonts w:eastAsia="SimSun"/>
          <w:szCs w:val="24"/>
        </w:rPr>
        <w:t xml:space="preserve"> (székhely: 1051 Budapest, Nádor utca 7., törzsszám: 300201; Áht-azonosító szám: 039398; adószám: 15300203–1–41), a támogatás folyósításával kapcsolatos feladatok lebonyolításával és a szakmai koordinációval kapcsolatos feladatok ellátására kijelölt költségvetési szerv, mint támogató, a </w:t>
      </w:r>
      <w:r w:rsidRPr="00506F22">
        <w:rPr>
          <w:rFonts w:eastAsia="SimSun"/>
          <w:bCs/>
          <w:szCs w:val="24"/>
        </w:rPr>
        <w:t xml:space="preserve">továbbiakban </w:t>
      </w:r>
      <w:r w:rsidRPr="00506F22">
        <w:rPr>
          <w:rFonts w:eastAsia="SimSun"/>
          <w:b/>
          <w:bCs/>
          <w:szCs w:val="24"/>
        </w:rPr>
        <w:t>Támogató</w:t>
      </w:r>
      <w:r w:rsidRPr="00506F22">
        <w:rPr>
          <w:rFonts w:eastAsia="SimSun"/>
          <w:bCs/>
          <w:szCs w:val="24"/>
        </w:rPr>
        <w:t>, amelyet</w:t>
      </w:r>
      <w:r w:rsidRPr="00506F22">
        <w:rPr>
          <w:rFonts w:eastAsia="SimSun"/>
          <w:szCs w:val="24"/>
        </w:rPr>
        <w:t xml:space="preserve"> a támogatási szerződés aláírása szempontjából képvisel</w:t>
      </w:r>
      <w:r w:rsidRPr="00506F22">
        <w:rPr>
          <w:rFonts w:eastAsia="SimSun"/>
          <w:b/>
          <w:bCs/>
          <w:szCs w:val="24"/>
        </w:rPr>
        <w:t xml:space="preserve"> Kindert Judit főosztályvezető, Elnöki és Testületi Titkárság,</w:t>
      </w:r>
    </w:p>
    <w:p w:rsidR="00506F22" w:rsidRPr="00506F22" w:rsidRDefault="00506F22" w:rsidP="00506F22">
      <w:pPr>
        <w:keepNext/>
        <w:widowControl/>
        <w:overflowPunct/>
        <w:adjustRightInd/>
        <w:spacing w:before="120" w:line="276" w:lineRule="auto"/>
        <w:jc w:val="both"/>
        <w:textAlignment w:val="auto"/>
        <w:outlineLvl w:val="4"/>
        <w:rPr>
          <w:rFonts w:eastAsia="SimSun"/>
          <w:b/>
          <w:bCs/>
          <w:szCs w:val="24"/>
        </w:rPr>
      </w:pPr>
    </w:p>
    <w:p w:rsidR="00506F22" w:rsidRPr="00506F22" w:rsidRDefault="00506F22" w:rsidP="00506F22">
      <w:pPr>
        <w:widowControl/>
        <w:tabs>
          <w:tab w:val="left" w:pos="1740"/>
        </w:tabs>
        <w:overflowPunct/>
        <w:adjustRightInd/>
        <w:spacing w:before="120" w:line="360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bCs/>
          <w:szCs w:val="24"/>
        </w:rPr>
        <w:t>másrészről</w:t>
      </w:r>
      <w:r w:rsidRPr="00506F22">
        <w:rPr>
          <w:rFonts w:eastAsia="SimSun"/>
          <w:szCs w:val="24"/>
        </w:rPr>
        <w:tab/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név: </w:t>
      </w:r>
      <w:r w:rsidRPr="00506F22">
        <w:rPr>
          <w:rFonts w:eastAsia="SimSun"/>
          <w:noProof/>
          <w:szCs w:val="24"/>
        </w:rPr>
        <w:t>Fodor János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Theme="minorHAnsi" w:cstheme="minorHAnsi"/>
          <w:szCs w:val="22"/>
          <w:lang w:eastAsia="en-US"/>
        </w:rPr>
      </w:pPr>
      <w:r w:rsidRPr="00506F22">
        <w:rPr>
          <w:rFonts w:eastAsia="SimSun"/>
          <w:szCs w:val="24"/>
        </w:rPr>
        <w:t xml:space="preserve">cím: </w:t>
      </w:r>
      <w:r w:rsidRPr="00506F22">
        <w:rPr>
          <w:rFonts w:eastAsia="SimSun"/>
          <w:noProof/>
          <w:szCs w:val="24"/>
        </w:rPr>
        <w:t>540569Marosvásárhely</w:t>
      </w:r>
      <w:r w:rsidRPr="00506F22">
        <w:rPr>
          <w:rFonts w:eastAsia="SimSun"/>
          <w:szCs w:val="24"/>
        </w:rPr>
        <w:t xml:space="preserve">, </w:t>
      </w:r>
      <w:r w:rsidRPr="00506F22">
        <w:rPr>
          <w:rFonts w:eastAsia="SimSun"/>
          <w:noProof/>
          <w:szCs w:val="24"/>
        </w:rPr>
        <w:t>Strada Rodniciei 19, ap. 7</w:t>
      </w:r>
      <w:r w:rsidRPr="00506F22">
        <w:rPr>
          <w:rFonts w:eastAsia="SimSun"/>
          <w:szCs w:val="24"/>
        </w:rPr>
        <w:t xml:space="preserve">, </w:t>
      </w:r>
      <w:r w:rsidRPr="00506F22">
        <w:rPr>
          <w:rFonts w:eastAsia="SimSun"/>
          <w:noProof/>
          <w:szCs w:val="24"/>
        </w:rPr>
        <w:t>Románia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bankszámla tulajdonosának neve: </w:t>
      </w:r>
      <w:r w:rsidR="00C725C5">
        <w:rPr>
          <w:rFonts w:eastAsia="SimSun"/>
          <w:szCs w:val="24"/>
        </w:rPr>
        <w:t>Fodor János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számlavezető bank megnevezése: </w:t>
      </w:r>
      <w:r w:rsidR="00C725C5">
        <w:rPr>
          <w:rFonts w:eastAsia="SimSun"/>
          <w:szCs w:val="24"/>
        </w:rPr>
        <w:t>BANCA TRANSILVANIA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számlaszám: </w:t>
      </w:r>
      <w:r w:rsidR="00104941">
        <w:rPr>
          <w:rFonts w:eastAsia="SimSun"/>
          <w:szCs w:val="24"/>
        </w:rPr>
        <w:t>BANCA TRANSILVANIA (HUF)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IBAN kód: </w:t>
      </w:r>
      <w:r w:rsidR="009F1D4A">
        <w:rPr>
          <w:rFonts w:eastAsia="SimSun"/>
          <w:szCs w:val="24"/>
        </w:rPr>
        <w:t>RO92BTRL01312201P50684XX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Swiftkód: </w:t>
      </w:r>
      <w:r w:rsidR="00104941">
        <w:rPr>
          <w:rFonts w:eastAsia="SimSun"/>
          <w:szCs w:val="24"/>
        </w:rPr>
        <w:t>BTRLRO22XXX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Theme="minorHAnsi" w:cstheme="minorHAnsi"/>
          <w:szCs w:val="22"/>
          <w:lang w:eastAsia="en-US"/>
        </w:rPr>
      </w:pPr>
      <w:r w:rsidRPr="00506F22">
        <w:rPr>
          <w:rFonts w:eastAsia="SimSun"/>
          <w:szCs w:val="24"/>
        </w:rPr>
        <w:t xml:space="preserve">telefonszáma: </w:t>
      </w:r>
      <w:r w:rsidRPr="00506F22">
        <w:rPr>
          <w:rFonts w:eastAsiaTheme="minorHAnsi" w:cstheme="minorHAnsi"/>
          <w:szCs w:val="22"/>
          <w:lang w:eastAsia="en-US"/>
        </w:rPr>
        <w:t>+</w:t>
      </w:r>
      <w:r w:rsidRPr="00506F22">
        <w:rPr>
          <w:rFonts w:eastAsiaTheme="minorHAnsi" w:cstheme="minorHAnsi"/>
          <w:noProof/>
          <w:szCs w:val="22"/>
          <w:lang w:eastAsia="en-US"/>
        </w:rPr>
        <w:t>40 741 627 463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textAlignment w:val="auto"/>
        <w:rPr>
          <w:rFonts w:eastAsia="SimSun"/>
          <w:szCs w:val="24"/>
        </w:rPr>
      </w:pPr>
      <w:r w:rsidRPr="00506F22">
        <w:rPr>
          <w:rFonts w:eastAsia="SimSun"/>
          <w:bCs/>
          <w:szCs w:val="24"/>
        </w:rPr>
        <w:t>továbbiakban</w:t>
      </w:r>
      <w:r w:rsidRPr="00506F22">
        <w:rPr>
          <w:rFonts w:eastAsia="SimSun"/>
          <w:b/>
          <w:bCs/>
          <w:szCs w:val="24"/>
        </w:rPr>
        <w:t xml:space="preserve">Ösztöndíjas </w:t>
      </w:r>
      <w:r w:rsidRPr="00506F22">
        <w:rPr>
          <w:rFonts w:eastAsia="SimSun"/>
          <w:bCs/>
          <w:szCs w:val="24"/>
        </w:rPr>
        <w:t xml:space="preserve">– együttesen: Felek – </w:t>
      </w:r>
      <w:r w:rsidRPr="00506F22">
        <w:rPr>
          <w:rFonts w:eastAsia="SimSun"/>
          <w:szCs w:val="24"/>
        </w:rPr>
        <w:t>között, az alulírott napon és helyen az alábbi feltételekkel:</w:t>
      </w:r>
    </w:p>
    <w:p w:rsidR="00506F22" w:rsidRPr="00506F22" w:rsidRDefault="00506F22" w:rsidP="00506F22">
      <w:pPr>
        <w:widowControl/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 w:line="360" w:lineRule="auto"/>
        <w:jc w:val="center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b/>
          <w:bCs/>
          <w:iCs/>
          <w:szCs w:val="24"/>
        </w:rPr>
        <w:t>Előzmény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 Magyar Tudományos Akadémia Domus Hungarica ösztöndíj elnyerésére pályázati felhívást tett közzé, amellyel támogatni kívánja a külhoni kutatók magyarországi munkáját, segíti bekapcsolódásukat a magyarországi tudományos életbe, akadémiai és egyetemi kutatásokba. A Magyar Tudományos Akadémia elnöke a magyar tudományosság határon túli gondozására, az akadémiai támogatások gazdálkodásával kapcsolatos feladatok lebonyolítására 2012. július 1-jei hatállyal a Támogatót jelölte ki. Az ösztöndíjak pénzügyi fedezetét az MTA Titkársága Köztestületi feladatok költségvetési alcím tartalmazza. A szerződés szakmai adminisztrációja a Határon Túli Magyarok Titkársága feladata.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both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both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b/>
          <w:bCs/>
          <w:iCs/>
          <w:szCs w:val="24"/>
        </w:rPr>
        <w:t>Az ösztöndíj célja</w:t>
      </w:r>
    </w:p>
    <w:p w:rsidR="00506F22" w:rsidRPr="00506F22" w:rsidRDefault="00506F22" w:rsidP="00506F22">
      <w:pPr>
        <w:widowControl/>
        <w:overflowPunct/>
        <w:adjustRightInd/>
        <w:spacing w:after="120" w:line="280" w:lineRule="exact"/>
        <w:ind w:left="426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after="120" w:line="280" w:lineRule="exact"/>
        <w:ind w:left="426" w:hanging="426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A Magyar Tudományos Akadémia hagyományosan támogatja a környező országokban működő magyar tudományos műhelyeket, kapcsolatot tart a külföldön élő, magyar nyelvű és tárgyú tudományos kutatások művelőivel, támogatja a határon túli magyar tudományosságot. 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 beérkezett pályázatok alapján a Domus magyarországi ösztöndíjak odaítéléséről a Magyar Tudományos Akadémia Domus Kuratóriuma döntött. A Magyar Tudományos Akadémia Domus Kuratóriuma </w:t>
      </w:r>
      <w:r w:rsidRPr="00506F22">
        <w:rPr>
          <w:rFonts w:eastAsia="SimSun"/>
          <w:color w:val="000000" w:themeColor="text1"/>
          <w:szCs w:val="24"/>
        </w:rPr>
        <w:t xml:space="preserve">2012. november 26. </w:t>
      </w:r>
      <w:r w:rsidRPr="00506F22">
        <w:rPr>
          <w:rFonts w:eastAsia="SimSun"/>
          <w:szCs w:val="24"/>
        </w:rPr>
        <w:t>napján tartott kuratóriumi ülésén egyéni kutatási ösztöndíj jogcímen a 6. pontban meghatározott támogatási összeget ítélt meg Ösztöndíjas részére az Ösztöndíjas által a Támogatóhoz benyújtott pályázati dokumentáció szerint az annak részét képező kutatási terv megvalósítására.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Ösztöndíjas a támogatást az alábbi kutatómunkájához kapja: 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noProof/>
          <w:szCs w:val="24"/>
        </w:rPr>
        <w:t>Román-magyar kapcsolatok a kommunizmus időszakában 1962-1974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 jelen szerződés alapján Ösztöndíjas </w:t>
      </w:r>
      <w:r w:rsidRPr="00506F22">
        <w:rPr>
          <w:rFonts w:eastAsia="SimSun"/>
          <w:color w:val="000000" w:themeColor="text1"/>
          <w:szCs w:val="24"/>
        </w:rPr>
        <w:t xml:space="preserve">2013. január 1. napjától 2013. június 30. napjáig </w:t>
      </w:r>
      <w:r w:rsidRPr="00506F22">
        <w:rPr>
          <w:rFonts w:eastAsia="SimSun"/>
          <w:szCs w:val="24"/>
        </w:rPr>
        <w:t xml:space="preserve">tartó időszak alatt </w:t>
      </w:r>
      <w:r w:rsidRPr="00506F22">
        <w:rPr>
          <w:rFonts w:eastAsia="SimSun"/>
          <w:noProof/>
          <w:szCs w:val="24"/>
        </w:rPr>
        <w:t>4</w:t>
      </w:r>
      <w:r w:rsidRPr="00506F22">
        <w:rPr>
          <w:rFonts w:eastAsia="SimSun"/>
          <w:szCs w:val="24"/>
        </w:rPr>
        <w:t xml:space="preserve"> hétre részesül ösztöndíjban.</w:t>
      </w:r>
    </w:p>
    <w:p w:rsidR="00506F22" w:rsidRPr="00506F22" w:rsidRDefault="00506F22" w:rsidP="00506F22">
      <w:pPr>
        <w:widowControl/>
        <w:overflowPunct/>
        <w:adjustRightInd/>
        <w:spacing w:before="120"/>
        <w:jc w:val="both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tabs>
          <w:tab w:val="left" w:pos="2828"/>
          <w:tab w:val="left" w:pos="3542"/>
        </w:tabs>
        <w:overflowPunct/>
        <w:adjustRightInd/>
        <w:spacing w:before="240"/>
        <w:ind w:left="720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Az ösztöndíj mértéke és feltételei</w:t>
      </w:r>
    </w:p>
    <w:p w:rsidR="00506F22" w:rsidRPr="00506F22" w:rsidRDefault="00506F22" w:rsidP="00506F22">
      <w:pPr>
        <w:widowControl/>
        <w:tabs>
          <w:tab w:val="left" w:pos="2828"/>
          <w:tab w:val="left" w:pos="3542"/>
        </w:tabs>
        <w:overflowPunct/>
        <w:adjustRightInd/>
        <w:spacing w:before="240"/>
        <w:ind w:left="720"/>
        <w:jc w:val="center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tabs>
          <w:tab w:val="num" w:pos="434"/>
        </w:tabs>
        <w:overflowPunct/>
        <w:autoSpaceDE/>
        <w:autoSpaceDN/>
        <w:adjustRightInd/>
        <w:spacing w:before="120" w:after="200" w:line="276" w:lineRule="auto"/>
        <w:ind w:left="420" w:hanging="426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A jelen szerződés alapján az Ösztöndíjas </w:t>
      </w:r>
      <w:r w:rsidRPr="00506F22">
        <w:rPr>
          <w:rFonts w:eastAsia="SimSun"/>
          <w:noProof/>
          <w:szCs w:val="24"/>
        </w:rPr>
        <w:t>120000</w:t>
      </w:r>
      <w:r w:rsidRPr="00506F22">
        <w:rPr>
          <w:rFonts w:eastAsia="SimSun"/>
          <w:szCs w:val="24"/>
        </w:rPr>
        <w:t xml:space="preserve"> Ft, azaz </w:t>
      </w:r>
      <w:r w:rsidRPr="00506F22">
        <w:rPr>
          <w:rFonts w:eastAsia="SimSun"/>
          <w:noProof/>
          <w:szCs w:val="24"/>
        </w:rPr>
        <w:t xml:space="preserve">százhúszezer </w:t>
      </w:r>
      <w:r w:rsidRPr="00506F22">
        <w:rPr>
          <w:rFonts w:eastAsia="SimSun"/>
          <w:szCs w:val="24"/>
        </w:rPr>
        <w:t xml:space="preserve">forint támogatásban részesül magyarországi bankszámlájára történő átutalással, vagy az adott forintösszegnek megfelelő összegű deviza átutalásban szülőföldi pénzintézeti számlájára. </w:t>
      </w:r>
    </w:p>
    <w:p w:rsidR="00506F22" w:rsidRPr="00506F22" w:rsidRDefault="00506F22" w:rsidP="003262E8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Az Ösztöndíjas magyarországi kutatását, továbbképzését az alábbi fogadó intézményben folytatja:</w:t>
      </w:r>
      <w:r w:rsidRPr="00506F22">
        <w:rPr>
          <w:rFonts w:eastAsia="SimSun"/>
          <w:noProof/>
          <w:szCs w:val="24"/>
        </w:rPr>
        <w:t>MTA Társadalomtudományi Kutatóközpont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Témavezető neve: </w:t>
      </w:r>
      <w:r w:rsidRPr="00506F22">
        <w:rPr>
          <w:rFonts w:eastAsia="SimSun"/>
          <w:noProof/>
          <w:szCs w:val="24"/>
        </w:rPr>
        <w:t>Pritz Pál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Ösztöndíjas vállalja, hogy a Magyar Tudományos Akadémia Magyar Tudományosság Külföldön Elnöki Bizottság és a </w:t>
      </w:r>
      <w:r w:rsidRPr="00506F22">
        <w:rPr>
          <w:rFonts w:eastAsia="SimSun"/>
          <w:bCs/>
          <w:szCs w:val="24"/>
        </w:rPr>
        <w:t xml:space="preserve">Domus </w:t>
      </w:r>
      <w:r w:rsidRPr="00506F22">
        <w:rPr>
          <w:rFonts w:eastAsia="SimSun"/>
          <w:szCs w:val="24"/>
        </w:rPr>
        <w:t>Kuratórium által szervezett ún. Domus délutánokon megjelenik, azokon aktívan részt vesz. Helyszíne a Domus Hungarica Vendégház (1146 Budapest, Abonyi utca 10.), amely az 1320/2011. (IX.20.) Kor. határozat szerint a Domus ösztöndíjrendszer működtetését szolgálja.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Az Ösztöndíjas tudomásul veszi, hogy a támogatás összege nem tartalmaz egészségügyi biztosítást, továbbá azt, hogy az ösztöndíj a személyi jövedelemadóról szóló törvény rendelkezései szerint adóterhet nem viselő járandóságnak minősül.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 időtartamára az Ösztöndíjast térítésmentes magyarországi szállás illeti meg. Budapesten a Domus Hungarica Vendégházban (1146 Budapest, Abonyi utca 10.), amelyről az ösztöndíjasnak a Domus Hungarica Vendégház vezetőjéhez történő előzetes bejelentkezése alapján a Támogató gondoskodik. Az Ösztöndíjas kötelezettséget vállal arra, </w:t>
      </w:r>
      <w:r w:rsidRPr="00506F22">
        <w:rPr>
          <w:rFonts w:eastAsia="SimSun"/>
          <w:szCs w:val="24"/>
        </w:rPr>
        <w:lastRenderedPageBreak/>
        <w:t>hogy a rendelkezésére bocsátott szálláshely rendjét és állagát megőrzi, továbbá tudomásul veszi, hogy károkozás esetén a Támogató kártérítési igénnyel léphet fel.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Amennyiben az Ösztöndíjas a </w:t>
      </w:r>
      <w:r w:rsidRPr="00506F22">
        <w:rPr>
          <w:rFonts w:eastAsia="SimSun"/>
          <w:bCs/>
          <w:szCs w:val="24"/>
        </w:rPr>
        <w:t>Támogató</w:t>
      </w:r>
      <w:r w:rsidRPr="00506F22">
        <w:rPr>
          <w:rFonts w:eastAsia="SimSun"/>
          <w:szCs w:val="24"/>
        </w:rPr>
        <w:t xml:space="preserve"> által támogatott kutatási témában publikációt jelentet meg, vagy ezzel kapcsolatban nyilvános előadást tart, hivatkoznia kell arra, hogy a mű, a kutatási eredmény a Támogató által támogatott tevékenység keretében jött létre. Az Ösztöndíjas a megjelent műből, kiadványból, előadás kéziratából egy példányt eljuttat a</w:t>
      </w:r>
      <w:r w:rsidRPr="00506F22">
        <w:rPr>
          <w:rFonts w:eastAsia="SimSun"/>
          <w:bCs/>
          <w:szCs w:val="24"/>
        </w:rPr>
        <w:t xml:space="preserve"> Határon Túli Magyarok Titkárságának</w:t>
      </w:r>
      <w:r w:rsidRPr="00506F22">
        <w:rPr>
          <w:rFonts w:eastAsia="SimSun"/>
          <w:szCs w:val="24"/>
        </w:rPr>
        <w:t>, amelynek felhasználói joga a felhasználás minden lehetséges módját illetően, időbeli és térbeli korlátozás nélkül a Támogatót illeti. Az ösztöndíjasok munkáit a Domus Hungarica Vendégház könyvtára fogadja be és őrzi, valamint teszi elérhetővé az érdeklődők számára.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Beszámolási kötelezettség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Ösztöndíjas az elfogadott kutatási tervben leírt kutatómunkájáról, annak eredményéről összefoglaló jelentést készít, amelyet köteles az Ösztöndíjas időszak letelte után 30 napon belül feltölteni a Domus elektronikus pályázati rendszerbe, amely alkalmas a témavezetői vélemény fogadására is. 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Ösztöndíjas hozzájárul ahhoz, hogy a </w:t>
      </w:r>
      <w:r w:rsidRPr="00506F22">
        <w:rPr>
          <w:rFonts w:eastAsia="SimSun"/>
          <w:bCs/>
          <w:szCs w:val="24"/>
        </w:rPr>
        <w:t>Támogató</w:t>
      </w:r>
      <w:r w:rsidRPr="00506F22">
        <w:rPr>
          <w:rFonts w:eastAsia="SimSun"/>
          <w:szCs w:val="24"/>
        </w:rPr>
        <w:t xml:space="preserve"> részére átadott összefoglaló jelentés felhasználási joga a felhasználás minden lehetséges módját illetően, időbeli és térbeli korlátozás nélkül a Támogatót illesse.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 Támogató jogosult a 12. pont szerintiek kiegészítését kérni a benyújtást követő 15 napon belül, ha az abban foglaltak nem igazolják a szerződés megfelelő teljesítését. A kiegészítés kérésének elmaradása az elszámolás elfogadását jelenti. Az Ösztöndíjas a kiegészítés iránti igénynek 30 napon belül köteles eleget tenni. 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Szerződés megszűnése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Felek megállapodnak abban, hogy a jelen szerződésben, illetve a vonatkozó, a jelen szerződés </w:t>
      </w:r>
      <w:r w:rsidRPr="00506F22">
        <w:rPr>
          <w:rFonts w:eastAsia="SimSun"/>
          <w:color w:val="000000" w:themeColor="text1"/>
          <w:szCs w:val="24"/>
        </w:rPr>
        <w:t xml:space="preserve">29. pontjában hivatkozott </w:t>
      </w:r>
      <w:r w:rsidRPr="00506F22">
        <w:rPr>
          <w:rFonts w:eastAsia="SimSun"/>
          <w:szCs w:val="24"/>
        </w:rPr>
        <w:t>jogszabályokban, avagy a Támogató által írásban közölt utasításban foglaltaktól eltérő tevékenység, magatartás vagy nyilatkozat, a jelentésadási, illetve a beszámoló-adási kötelezettség késedelmes teljesítése szerződésszegésnek minősül, amely esetben Támogató a jelen szerződést felmondhatja, az Ösztöndíjast meghatározott időre kizárhatja a későbbiekben kiírandó pályázatokból és jogosult a támogatás teljes vagy részbeni visszakövetelésére.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Támogató jogosult a feladat végrehajtásában mutatkozó lemaradás megállapítására, a pénzügyi elszámolási kötelezettség elmulasztása vagy a nem jogszerű felhasználása esetén a jelen szerződés felmondására. A szerződés felmondása esetén az Ösztöndíjas 15 napon belül köteles a már átvett ösztöndíjat – a Támogató döntésétől függően – teljes összegében vagy részben visszafizetni. 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lastRenderedPageBreak/>
        <w:t>Amennyiben az Ösztöndíjas a 12. és a 13. és 14. pontban foglalt kötelezettségének a Támogató írásbeli felszólításának kézhezvételétől számított 30 napon belül nem tesz eleget, Támogató a jelen szerződést azonnali hatállyal felmondhatja, ebben az esetben Ösztöndíjas köteles a Ptk. szerinti kamattal, késedelem esetén késedelmi kamattal növelt mértékben a támogatás összegét visszafizetni Támogató részére.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 jelen szerződésben rögzített bármely jogkövetkezmény tényleges alkalmazásáról a Támogató az eset összes körülményeinek a mérlegelésével dönt. </w:t>
      </w:r>
    </w:p>
    <w:p w:rsidR="003262E8" w:rsidRDefault="003262E8" w:rsidP="003262E8">
      <w:pPr>
        <w:widowControl/>
        <w:overflowPunct/>
        <w:autoSpaceDE/>
        <w:autoSpaceDN/>
        <w:adjustRightInd/>
        <w:spacing w:after="200" w:line="276" w:lineRule="auto"/>
        <w:textAlignment w:val="auto"/>
        <w:rPr>
          <w:rFonts w:eastAsia="SimSun"/>
          <w:b/>
          <w:szCs w:val="24"/>
        </w:rPr>
      </w:pPr>
    </w:p>
    <w:p w:rsidR="00506F22" w:rsidRPr="00506F22" w:rsidRDefault="00506F22" w:rsidP="003262E8">
      <w:pPr>
        <w:widowControl/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SimSun"/>
          <w:b/>
          <w:szCs w:val="24"/>
        </w:rPr>
      </w:pPr>
      <w:bookmarkStart w:id="0" w:name="_GoBack"/>
      <w:bookmarkEnd w:id="0"/>
      <w:r w:rsidRPr="00506F22">
        <w:rPr>
          <w:rFonts w:eastAsia="SimSun"/>
          <w:b/>
          <w:szCs w:val="24"/>
        </w:rPr>
        <w:t>Nyilatkozatok</w:t>
      </w:r>
    </w:p>
    <w:p w:rsidR="00506F22" w:rsidRPr="00506F22" w:rsidRDefault="00506F22" w:rsidP="00506F22">
      <w:pPr>
        <w:widowControl/>
        <w:overflowPunct/>
        <w:adjustRightInd/>
        <w:spacing w:before="240"/>
        <w:ind w:left="720"/>
        <w:jc w:val="center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Az Ösztöndíjas </w:t>
      </w:r>
      <w:r w:rsidRPr="00506F22">
        <w:rPr>
          <w:rFonts w:eastAsia="SimSun"/>
          <w:color w:val="000000" w:themeColor="text1"/>
          <w:szCs w:val="24"/>
        </w:rPr>
        <w:t xml:space="preserve">kijelenti, hogy a </w:t>
      </w:r>
      <w:r w:rsidRPr="00506F22">
        <w:rPr>
          <w:rFonts w:eastAsia="SimSun"/>
          <w:bCs/>
          <w:color w:val="000000" w:themeColor="text1"/>
          <w:szCs w:val="24"/>
        </w:rPr>
        <w:t xml:space="preserve">Domus magyarországi </w:t>
      </w:r>
      <w:r w:rsidRPr="00506F22">
        <w:rPr>
          <w:rFonts w:eastAsia="SimSun"/>
          <w:color w:val="000000" w:themeColor="text1"/>
          <w:szCs w:val="24"/>
        </w:rPr>
        <w:t>ösztöndíj időtartama alatt más ösztöndíjban nem részesül</w:t>
      </w:r>
      <w:r w:rsidRPr="00506F22">
        <w:rPr>
          <w:rFonts w:eastAsia="SimSun"/>
          <w:color w:val="000000" w:themeColor="text1"/>
          <w:szCs w:val="24"/>
          <w:vertAlign w:val="superscript"/>
        </w:rPr>
        <w:footnoteReference w:id="2"/>
      </w:r>
      <w:r w:rsidRPr="00506F22">
        <w:rPr>
          <w:rFonts w:eastAsia="SimSun"/>
          <w:color w:val="000000" w:themeColor="text1"/>
          <w:szCs w:val="24"/>
        </w:rPr>
        <w:t xml:space="preserve">, illetve </w:t>
      </w:r>
      <w:r w:rsidRPr="00506F22">
        <w:rPr>
          <w:rFonts w:eastAsia="SimSun"/>
          <w:szCs w:val="24"/>
        </w:rPr>
        <w:t>egyéb magyarországi jövedelemszerző tevékenységet nem folytat.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szCs w:val="24"/>
        </w:rPr>
        <w:t xml:space="preserve">Ösztöndíjas kijelenti, hogy nem áll fenn vele szemben olyan ok, amely a támogatás nyújtását kizárná. </w:t>
      </w:r>
    </w:p>
    <w:p w:rsidR="00506F22" w:rsidRPr="00506F22" w:rsidRDefault="00506F22" w:rsidP="00506F22">
      <w:pPr>
        <w:widowControl/>
        <w:overflowPunct/>
        <w:adjustRightInd/>
        <w:spacing w:before="120"/>
        <w:jc w:val="both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Adatvédelem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Az Ösztöndíjas a jelen szerződésben foglaltak teljesítése céljából aláírásával hozzájárul, hogy Támogató a személyes adatait a szerződésben meghatározottak szerint kezelje. A kezelt adatok köre minden olyan adatra kiterjed, amelyet Ösztöndíjas a pályázati dokumentációban, a támogatási szerződésben a Támogató rendelkezésére bocsát, illetve mindazokra az adatokra, amelyeket az Ösztöndíjas az ösztöndíj időtartama alatt a Támogató számára megküld.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Az adatkezelés a hatályos jogszabályi előírásoknak megfelelő ideig tart.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Az Ösztöndíjas adataihoz az MTA Titkárság Gazdasági Igazgatóságának és a Határon Túli Magyarok Titkárságának munkakörük szerint illetékes dolgozói, valamint a Domus Kuratórium tagjai férhetnek hozzá.</w:t>
      </w:r>
    </w:p>
    <w:p w:rsidR="00506F22" w:rsidRPr="00506F22" w:rsidRDefault="00506F22" w:rsidP="00506F22">
      <w:pPr>
        <w:widowControl/>
        <w:overflowPunct/>
        <w:adjustRightInd/>
        <w:spacing w:before="120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Bírósági illetékesség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Felek megállapodnak abban, hogy a jelen szerződésre a magyar anyagi és eljárási jog szabályait rendelik alkalmazni. 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Felek a jelen szerződéssel kapcsolatos vitás kérdéseiket elsődlegesen békés úton, egyezségkötés útján kötelesek rendezni.</w:t>
      </w:r>
    </w:p>
    <w:p w:rsidR="00506F22" w:rsidRPr="00506F22" w:rsidRDefault="00506F22" w:rsidP="00506F22">
      <w:pPr>
        <w:widowControl/>
        <w:overflowPunct/>
        <w:adjustRightInd/>
        <w:spacing w:before="120"/>
        <w:textAlignment w:val="auto"/>
        <w:rPr>
          <w:rFonts w:eastAsia="SimSun"/>
          <w:b/>
          <w:szCs w:val="24"/>
        </w:rPr>
      </w:pP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szCs w:val="24"/>
        </w:rPr>
      </w:pPr>
      <w:r w:rsidRPr="00506F22">
        <w:rPr>
          <w:rFonts w:eastAsia="SimSun"/>
          <w:b/>
          <w:szCs w:val="24"/>
        </w:rPr>
        <w:t>Általános és záró rendelkezések</w:t>
      </w:r>
    </w:p>
    <w:p w:rsidR="00506F22" w:rsidRPr="00506F22" w:rsidRDefault="00506F22" w:rsidP="00506F22">
      <w:pPr>
        <w:widowControl/>
        <w:overflowPunct/>
        <w:adjustRightInd/>
        <w:spacing w:before="120"/>
        <w:ind w:left="426"/>
        <w:jc w:val="center"/>
        <w:textAlignment w:val="auto"/>
        <w:rPr>
          <w:rFonts w:eastAsia="SimSun"/>
          <w:b/>
          <w:bCs/>
          <w:iCs/>
          <w:szCs w:val="24"/>
        </w:rPr>
      </w:pP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 xml:space="preserve">Ösztöndíjas a jelen szerződés aláírásával igazolja, hogy az ösztöndíjat elfogadja. 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Ösztöndíjas tudomásul veszi, hogy a szerződésben foglaltakkal összefüggésben felmerülő károkért a magyar polgári jog szabályai szerint tartozik felelősséggel a Támogató felé.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A jelen szerződést érintő bármely módosításról a Felek írásban kötelesek megállapodni. Az így létrejövő szerződésmódosítást csatolni kell az eredeti szerződéshez.</w:t>
      </w:r>
    </w:p>
    <w:p w:rsidR="00506F22" w:rsidRPr="00506F22" w:rsidRDefault="00506F22" w:rsidP="00506F22">
      <w:pPr>
        <w:widowControl/>
        <w:numPr>
          <w:ilvl w:val="0"/>
          <w:numId w:val="1"/>
        </w:numPr>
        <w:overflowPunct/>
        <w:autoSpaceDE/>
        <w:autoSpaceDN/>
        <w:adjustRightInd/>
        <w:spacing w:before="120" w:after="200" w:line="276" w:lineRule="auto"/>
        <w:ind w:left="426" w:hanging="426"/>
        <w:jc w:val="both"/>
        <w:textAlignment w:val="auto"/>
        <w:rPr>
          <w:rFonts w:eastAsia="SimSun"/>
          <w:b/>
          <w:bCs/>
          <w:iCs/>
          <w:szCs w:val="24"/>
        </w:rPr>
      </w:pPr>
      <w:r w:rsidRPr="00506F22">
        <w:rPr>
          <w:rFonts w:eastAsia="SimSun"/>
          <w:szCs w:val="24"/>
        </w:rPr>
        <w:t>Felek a jelen szerződést, mint akaratukkal mindenben megegyezőt, elolvasás és értelmezés után jóváhagyólag írták alá azzal, hogy a szerződésben nem szabályozott kérdések tekintetében a vonatkozó hatályos jogszabályok, így különösen a Polgári Törvénykönyvről szóló 1959. évi IV. törvény, az államháztartásról szóló 2011. évi CXCV. törvény, az államháztartásról szóló törvény végrehajtásáról szóló 368/2011. (XII.31.) Korm. rendelet és a szerzői jogról szóló 1999. évi LXXVI. törvény rendelkezései az irányadók.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Budapest, 2012. év          hó        nap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…………………………………………</w:t>
      </w:r>
      <w:r w:rsidRPr="00506F22">
        <w:rPr>
          <w:rFonts w:eastAsia="SimSun"/>
          <w:szCs w:val="24"/>
        </w:rPr>
        <w:tab/>
      </w:r>
      <w:r w:rsidRPr="00506F22">
        <w:rPr>
          <w:rFonts w:eastAsia="SimSun"/>
          <w:szCs w:val="24"/>
        </w:rPr>
        <w:tab/>
        <w:t>………………………….……………….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MTA Elnöki és Testületi Titkárság vezetője</w:t>
      </w:r>
      <w:r w:rsidRPr="00506F22">
        <w:rPr>
          <w:rFonts w:eastAsia="SimSun"/>
          <w:szCs w:val="24"/>
        </w:rPr>
        <w:tab/>
      </w:r>
      <w:r w:rsidRPr="00506F22">
        <w:rPr>
          <w:rFonts w:eastAsia="SimSun"/>
          <w:szCs w:val="24"/>
        </w:rPr>
        <w:tab/>
      </w:r>
      <w:r w:rsidRPr="00506F22">
        <w:rPr>
          <w:rFonts w:eastAsia="SimSun"/>
          <w:szCs w:val="24"/>
        </w:rPr>
        <w:tab/>
      </w:r>
      <w:r w:rsidRPr="00506F22">
        <w:rPr>
          <w:rFonts w:eastAsia="SimSun"/>
          <w:szCs w:val="24"/>
        </w:rPr>
        <w:tab/>
        <w:t>Ösztöndíjas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ab/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Pénzügyi ellenjegyző: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………………………………………….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 xml:space="preserve">MTA Titkárság Gazdasági Igazgatósága 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276" w:lineRule="auto"/>
        <w:jc w:val="both"/>
        <w:textAlignment w:val="auto"/>
        <w:rPr>
          <w:rFonts w:eastAsia="SimSun"/>
          <w:szCs w:val="24"/>
        </w:rPr>
      </w:pPr>
      <w:r w:rsidRPr="00506F22">
        <w:rPr>
          <w:rFonts w:eastAsia="SimSun"/>
          <w:szCs w:val="24"/>
        </w:rPr>
        <w:t>Költségvetési és Pénzügyi Főosztályának vezetője</w:t>
      </w:r>
    </w:p>
    <w:p w:rsidR="00506F22" w:rsidRPr="00506F22" w:rsidRDefault="00506F22" w:rsidP="00506F22">
      <w:pPr>
        <w:widowControl/>
        <w:tabs>
          <w:tab w:val="num" w:pos="0"/>
        </w:tabs>
        <w:overflowPunct/>
        <w:adjustRightInd/>
        <w:spacing w:line="360" w:lineRule="auto"/>
        <w:textAlignment w:val="auto"/>
        <w:rPr>
          <w:rFonts w:eastAsia="SimSun"/>
          <w:szCs w:val="24"/>
        </w:rPr>
      </w:pPr>
    </w:p>
    <w:p w:rsidR="00BD5E3E" w:rsidRDefault="00BD5E3E"/>
    <w:sectPr w:rsidR="00BD5E3E" w:rsidSect="00A64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E27" w:rsidRDefault="00F41E27" w:rsidP="00506F22">
      <w:r>
        <w:separator/>
      </w:r>
    </w:p>
  </w:endnote>
  <w:endnote w:type="continuationSeparator" w:id="1">
    <w:p w:rsidR="00F41E27" w:rsidRDefault="00F41E27" w:rsidP="00506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E27" w:rsidRDefault="00F41E27" w:rsidP="00506F22">
      <w:r>
        <w:separator/>
      </w:r>
    </w:p>
  </w:footnote>
  <w:footnote w:type="continuationSeparator" w:id="1">
    <w:p w:rsidR="00F41E27" w:rsidRDefault="00F41E27" w:rsidP="00506F22">
      <w:r>
        <w:continuationSeparator/>
      </w:r>
    </w:p>
  </w:footnote>
  <w:footnote w:id="2">
    <w:p w:rsidR="00506F22" w:rsidRPr="00720E99" w:rsidRDefault="00506F22" w:rsidP="00506F22">
      <w:pPr>
        <w:pStyle w:val="Lbjegyzetszveg"/>
        <w:rPr>
          <w:color w:val="000000" w:themeColor="text1"/>
        </w:rPr>
      </w:pPr>
      <w:r w:rsidRPr="00720E99">
        <w:rPr>
          <w:rStyle w:val="Lbjegyzet-hivatkozs"/>
          <w:color w:val="000000" w:themeColor="text1"/>
        </w:rPr>
        <w:footnoteRef/>
      </w:r>
      <w:r w:rsidRPr="00720E99">
        <w:rPr>
          <w:color w:val="000000" w:themeColor="text1"/>
        </w:rPr>
        <w:t xml:space="preserve"> Kivételt képez a Domus szülőföldi ösztöndíj.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330D4"/>
    <w:multiLevelType w:val="hybridMultilevel"/>
    <w:tmpl w:val="BE74F6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6F22"/>
    <w:rsid w:val="00104941"/>
    <w:rsid w:val="002A0C96"/>
    <w:rsid w:val="003262E8"/>
    <w:rsid w:val="00506F22"/>
    <w:rsid w:val="009F1D4A"/>
    <w:rsid w:val="00A645BF"/>
    <w:rsid w:val="00BD5E3E"/>
    <w:rsid w:val="00C725C5"/>
    <w:rsid w:val="00F41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A0C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hAnsi="Garamond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6F22"/>
    <w:pPr>
      <w:widowControl/>
      <w:overflowPunct/>
      <w:autoSpaceDE/>
      <w:autoSpaceDN/>
      <w:adjustRightInd/>
      <w:textAlignment w:val="auto"/>
    </w:pPr>
    <w:rPr>
      <w:rFonts w:eastAsiaTheme="minorHAnsi" w:cstheme="minorHAnsi"/>
      <w:sz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6F22"/>
    <w:rPr>
      <w:rFonts w:ascii="Garamond" w:eastAsiaTheme="minorHAnsi" w:hAnsi="Garamond" w:cstheme="minorHAns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6F2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A0C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hAnsi="Garamond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6F22"/>
    <w:pPr>
      <w:widowControl/>
      <w:overflowPunct/>
      <w:autoSpaceDE/>
      <w:autoSpaceDN/>
      <w:adjustRightInd/>
      <w:textAlignment w:val="auto"/>
    </w:pPr>
    <w:rPr>
      <w:rFonts w:eastAsiaTheme="minorHAnsi" w:cstheme="minorHAnsi"/>
      <w:sz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6F22"/>
    <w:rPr>
      <w:rFonts w:ascii="Garamond" w:eastAsiaTheme="minorHAnsi" w:hAnsi="Garamond" w:cstheme="minorHAns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6F2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1443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Kövér Alexandra</dc:creator>
  <cp:lastModifiedBy>Fodor</cp:lastModifiedBy>
  <cp:revision>3</cp:revision>
  <dcterms:created xsi:type="dcterms:W3CDTF">2012-12-07T12:00:00Z</dcterms:created>
  <dcterms:modified xsi:type="dcterms:W3CDTF">2012-12-24T10:40:00Z</dcterms:modified>
</cp:coreProperties>
</file>