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Default Extension="jpg" ContentType="image/jp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DARGÓ GYULA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dagyula15@gmail.com</w:t>
            </w:r>
            <w:r w:rsidRPr="001067CD">
              <w:rPr>
                <w:i/>
              </w:rPr>
              <w:br/>
            </w:r>
            <w:r w:rsidR="00A96AEC">
              <w:t>Vegyészmérnöki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Kupai József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BME VBK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Huszthy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Axiális és centrális kiralitással rendelkező új, enantiomertiszta binaftil-cinkona-(tio)négyzetamid organokatalizátorok előállítása és alkalmazása enantioszelektív reakciókban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aszimmetrikus reakció; Michael-addíció; atropizoméria; alkaloid; hidrogénkötés-donor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   Az 1950-es éveken történt </w:t>
      </w:r>
      <w:r>
        <w:rPr>
          <w:i/>
          <w:color w:val="000000"/>
          <w:sz w:val="24"/>
          <w:szCs w:val="24"/>
        </w:rPr>
        <w:t xml:space="preserve">Contergan </w:t>
      </w:r>
      <w:r>
        <w:rPr>
          <w:color w:val="000000"/>
          <w:sz w:val="24"/>
          <w:szCs w:val="24"/>
        </w:rPr>
        <w:t xml:space="preserve">tragédia óta a gyógyszerekbe csak enantiomertiszta hatóanyag kerülhet. Az enantiomertiszta hatóanyag előállítására egyik lehetséges módszer a sztereoszelektív szintézisek alkalmazása, amelyek során az új, sztereogén elem szelektív kialakítása valamilyen királis indukció segítségével történhet. Kutatócsoportunkban az enantioszelektív szintézisekben a királis kölcsönhatást aszimmetrikus organokatalizátorok biztosítják.</w:t>
      </w:r>
      <w:r>
        <w:rPr>
          <w:color w:val="000000"/>
          <w:sz w:val="24"/>
          <w:szCs w:val="24"/>
        </w:rPr>
        <w:br/>
        <w:t xml:space="preserve">         Az organokatalízis során fématomot nem tartalmazó, kisméretű szerves molekulákat alkalmazunk a kémiai reakciók katalizátoraként. Kutatómunkámban célul tűztem ki új, aszimmetrikus, bifunkcionális, binaftil-cinkona-(tio)négyzetamid organokatalizátorok szintézisét. Az organokatalizátorokat olyan kereskedelmi forgalomban kapható kiindulási anyagokból építettem fel, mint az (</w:t>
      </w:r>
      <w:r>
        <w:rPr>
          <w:i/>
          <w:color w:val="000000"/>
          <w:sz w:val="24"/>
          <w:szCs w:val="24"/>
        </w:rPr>
        <w:t xml:space="preserve">R</w:t>
      </w:r>
      <w:r>
        <w:rPr>
          <w:color w:val="000000"/>
          <w:sz w:val="24"/>
          <w:szCs w:val="24"/>
        </w:rPr>
        <w:t xml:space="preserve">)-BINOL [(</w:t>
      </w:r>
      <w:r>
        <w:rPr>
          <w:i/>
          <w:color w:val="000000"/>
          <w:sz w:val="24"/>
          <w:szCs w:val="24"/>
        </w:rPr>
        <w:t xml:space="preserve">R</w:t>
      </w:r>
      <w:r>
        <w:rPr>
          <w:color w:val="000000"/>
          <w:sz w:val="24"/>
          <w:szCs w:val="24"/>
        </w:rPr>
        <w:t xml:space="preserve">)-1,1'-binaftil-2,2’-diol] (</w:t>
      </w:r>
      <w:r>
        <w:rPr>
          <w:b/>
          <w:color w:val="000000"/>
          <w:sz w:val="24"/>
          <w:szCs w:val="24"/>
        </w:rPr>
        <w:t xml:space="preserve">1</w:t>
      </w:r>
      <w:r>
        <w:rPr>
          <w:color w:val="000000"/>
          <w:sz w:val="24"/>
          <w:szCs w:val="24"/>
        </w:rPr>
        <w:t xml:space="preserve">), a négyzetsav dimetil észtere (</w:t>
      </w:r>
      <w:r>
        <w:rPr>
          <w:b/>
          <w:color w:val="000000"/>
          <w:sz w:val="24"/>
          <w:szCs w:val="24"/>
        </w:rPr>
        <w:t xml:space="preserve">2</w:t>
      </w:r>
      <w:r>
        <w:rPr>
          <w:color w:val="000000"/>
          <w:sz w:val="24"/>
          <w:szCs w:val="24"/>
        </w:rPr>
        <w:t xml:space="preserve">), illetve a bázikus karakterű kinin (</w:t>
      </w:r>
      <w:r>
        <w:rPr>
          <w:b/>
          <w:color w:val="000000"/>
          <w:sz w:val="24"/>
          <w:szCs w:val="24"/>
        </w:rPr>
        <w:t xml:space="preserve">3</w:t>
      </w:r>
      <w:r>
        <w:rPr>
          <w:color w:val="000000"/>
          <w:sz w:val="24"/>
          <w:szCs w:val="24"/>
        </w:rPr>
        <w:t xml:space="preserve">). (</w:t>
      </w:r>
      <w:r>
        <w:rPr>
          <w:b/>
          <w:color w:val="000000"/>
          <w:sz w:val="24"/>
          <w:szCs w:val="24"/>
        </w:rPr>
        <w:t xml:space="preserve">1. ábra</w:t>
      </w:r>
      <w:r>
        <w:rPr>
          <w:color w:val="000000"/>
          <w:sz w:val="24"/>
          <w:szCs w:val="24"/>
        </w:rPr>
        <w:t xml:space="preserve">)</w:t>
      </w:r>
      <w:r>
        <w:rPr>
          <w:color w:val="000000"/>
          <w:sz w:val="24"/>
          <w:szCs w:val="24"/>
        </w:rPr>
        <w:br/>
        <w:t xml:space="preserve">         Az előállított organokatalizátorok (</w:t>
      </w:r>
      <w:r>
        <w:rPr>
          <w:b/>
          <w:color w:val="000000"/>
          <w:sz w:val="24"/>
          <w:szCs w:val="24"/>
        </w:rPr>
        <w:t xml:space="preserve">4a, 4b</w:t>
      </w:r>
      <w:r>
        <w:rPr>
          <w:color w:val="000000"/>
          <w:sz w:val="24"/>
          <w:szCs w:val="24"/>
        </w:rPr>
        <w:t xml:space="preserve">) aktivitását enantioszelektív </w:t>
      </w:r>
      <w:r>
        <w:rPr>
          <w:i/>
          <w:color w:val="000000"/>
          <w:sz w:val="24"/>
          <w:szCs w:val="24"/>
        </w:rPr>
        <w:t xml:space="preserve">Michael</w:t>
      </w:r>
      <w:r>
        <w:rPr>
          <w:color w:val="000000"/>
          <w:sz w:val="24"/>
          <w:szCs w:val="24"/>
        </w:rPr>
        <w:t xml:space="preserve">-addíciókban vizsgáltam különböző polaritású oldószereket alkalmazva. Mindkét katalizátor alkalmazása esetén kiváló enantiomerfelesleg (≤98%) és termelés (93%) érhető el.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6026400" cy="2426400"/>
            <wp:docPr id="75205791" name="name15c02e5e286a6c" descr="imgtmp_59498_hu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59498_hu_1.jpg"/>
                    <pic:cNvPicPr/>
                  </pic:nvPicPr>
                  <pic:blipFill>
                    <a:blip r:embed="rId15c02e5e286a2b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26400" cy="24264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424177">
    <w:multiLevelType w:val="hybridMultilevel"/>
    <w:lvl w:ilvl="0" w:tplc="862512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424177">
    <w:abstractNumId w:val="2142417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8347943" Type="http://schemas.openxmlformats.org/officeDocument/2006/relationships/numbering" Target="numbering.xml"/><Relationship Id="rId15c02e5e286a2b" Type="http://schemas.openxmlformats.org/officeDocument/2006/relationships/image" Target="media/imgrId15c02e5e286a2b.jp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