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contextualSpacing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Title: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Examination of drug metabolism changes during PVL-induced hepatic regeneration</w:t>
      </w:r>
    </w:p>
    <w:p w:rsidR="00000000" w:rsidDel="00000000" w:rsidP="00000000" w:rsidRDefault="00000000" w:rsidRPr="00000000" w14:paraId="00000001">
      <w:pPr>
        <w:contextualSpacing w:val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contextualSpacing w:val="0"/>
        <w:rPr>
          <w:sz w:val="20"/>
          <w:szCs w:val="20"/>
          <w:vertAlign w:val="superscript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Authors:  </w:t>
      </w:r>
      <w:r w:rsidDel="00000000" w:rsidR="00000000" w:rsidRPr="00000000">
        <w:rPr>
          <w:sz w:val="20"/>
          <w:szCs w:val="20"/>
          <w:rtl w:val="0"/>
        </w:rPr>
        <w:t xml:space="preserve">Petronella Nagy</w:t>
      </w:r>
      <w:r w:rsidDel="00000000" w:rsidR="00000000" w:rsidRPr="00000000">
        <w:rPr>
          <w:sz w:val="20"/>
          <w:szCs w:val="20"/>
          <w:vertAlign w:val="superscript"/>
          <w:rtl w:val="0"/>
        </w:rPr>
        <w:t xml:space="preserve">1</w:t>
      </w:r>
      <w:r w:rsidDel="00000000" w:rsidR="00000000" w:rsidRPr="00000000">
        <w:rPr>
          <w:sz w:val="20"/>
          <w:szCs w:val="20"/>
          <w:rtl w:val="0"/>
        </w:rPr>
        <w:t xml:space="preserve">/name of the presenter/,</w:t>
      </w:r>
      <w:r w:rsidDel="00000000" w:rsidR="00000000" w:rsidRPr="00000000">
        <w:rPr>
          <w:sz w:val="20"/>
          <w:szCs w:val="20"/>
          <w:rtl w:val="0"/>
        </w:rPr>
        <w:t xml:space="preserve">Tibor Kovács</w:t>
      </w:r>
      <w:r w:rsidDel="00000000" w:rsidR="00000000" w:rsidRPr="00000000">
        <w:rPr>
          <w:sz w:val="20"/>
          <w:szCs w:val="20"/>
          <w:vertAlign w:val="superscript"/>
          <w:rtl w:val="0"/>
        </w:rPr>
        <w:t xml:space="preserve">1</w:t>
      </w:r>
      <w:r w:rsidDel="00000000" w:rsidR="00000000" w:rsidRPr="00000000">
        <w:rPr>
          <w:sz w:val="20"/>
          <w:szCs w:val="20"/>
          <w:rtl w:val="0"/>
        </w:rPr>
        <w:t xml:space="preserve">, Katalin Monostory</w:t>
      </w:r>
      <w:r w:rsidDel="00000000" w:rsidR="00000000" w:rsidRPr="00000000">
        <w:rPr>
          <w:sz w:val="20"/>
          <w:szCs w:val="20"/>
          <w:vertAlign w:val="superscript"/>
          <w:rtl w:val="0"/>
        </w:rPr>
        <w:t xml:space="preserve">2</w:t>
      </w:r>
      <w:r w:rsidDel="00000000" w:rsidR="00000000" w:rsidRPr="00000000">
        <w:rPr>
          <w:sz w:val="20"/>
          <w:szCs w:val="20"/>
          <w:rtl w:val="0"/>
        </w:rPr>
        <w:t xml:space="preserve">, Edit Háfra</w:t>
      </w:r>
      <w:r w:rsidDel="00000000" w:rsidR="00000000" w:rsidRPr="00000000">
        <w:rPr>
          <w:sz w:val="20"/>
          <w:szCs w:val="20"/>
          <w:vertAlign w:val="superscript"/>
          <w:rtl w:val="0"/>
        </w:rPr>
        <w:t xml:space="preserve">2</w:t>
      </w:r>
      <w:r w:rsidDel="00000000" w:rsidR="00000000" w:rsidRPr="00000000">
        <w:rPr>
          <w:sz w:val="20"/>
          <w:szCs w:val="20"/>
          <w:rtl w:val="0"/>
        </w:rPr>
        <w:t xml:space="preserve">, András Fülöp</w:t>
      </w:r>
      <w:r w:rsidDel="00000000" w:rsidR="00000000" w:rsidRPr="00000000">
        <w:rPr>
          <w:sz w:val="20"/>
          <w:szCs w:val="20"/>
          <w:vertAlign w:val="superscript"/>
          <w:rtl w:val="0"/>
        </w:rPr>
        <w:t xml:space="preserve">1</w:t>
      </w:r>
      <w:r w:rsidDel="00000000" w:rsidR="00000000" w:rsidRPr="00000000">
        <w:rPr>
          <w:sz w:val="20"/>
          <w:szCs w:val="20"/>
          <w:rtl w:val="0"/>
        </w:rPr>
        <w:t xml:space="preserve">, Máté Déri</w:t>
      </w:r>
      <w:r w:rsidDel="00000000" w:rsidR="00000000" w:rsidRPr="00000000">
        <w:rPr>
          <w:sz w:val="20"/>
          <w:szCs w:val="20"/>
          <w:vertAlign w:val="superscript"/>
          <w:rtl w:val="0"/>
        </w:rPr>
        <w:t xml:space="preserve">2</w:t>
      </w:r>
      <w:r w:rsidDel="00000000" w:rsidR="00000000" w:rsidRPr="00000000">
        <w:rPr>
          <w:sz w:val="20"/>
          <w:szCs w:val="20"/>
          <w:rtl w:val="0"/>
        </w:rPr>
        <w:t xml:space="preserve">, Ferenc Ádám Kiss</w:t>
      </w:r>
      <w:r w:rsidDel="00000000" w:rsidR="00000000" w:rsidRPr="00000000">
        <w:rPr>
          <w:sz w:val="20"/>
          <w:szCs w:val="20"/>
          <w:vertAlign w:val="superscript"/>
          <w:rtl w:val="0"/>
        </w:rPr>
        <w:t xml:space="preserve">2</w:t>
      </w:r>
      <w:r w:rsidDel="00000000" w:rsidR="00000000" w:rsidRPr="00000000">
        <w:rPr>
          <w:sz w:val="20"/>
          <w:szCs w:val="20"/>
          <w:rtl w:val="0"/>
        </w:rPr>
        <w:t xml:space="preserve">, Dávid Siroki</w:t>
      </w:r>
      <w:r w:rsidDel="00000000" w:rsidR="00000000" w:rsidRPr="00000000">
        <w:rPr>
          <w:sz w:val="20"/>
          <w:szCs w:val="20"/>
          <w:vertAlign w:val="superscript"/>
          <w:rtl w:val="0"/>
        </w:rPr>
        <w:t xml:space="preserve">2</w:t>
      </w:r>
      <w:r w:rsidDel="00000000" w:rsidR="00000000" w:rsidRPr="00000000">
        <w:rPr>
          <w:sz w:val="20"/>
          <w:szCs w:val="20"/>
          <w:rtl w:val="0"/>
        </w:rPr>
        <w:t xml:space="preserve">, Klára Lévay</w:t>
      </w:r>
      <w:r w:rsidDel="00000000" w:rsidR="00000000" w:rsidRPr="00000000">
        <w:rPr>
          <w:sz w:val="20"/>
          <w:szCs w:val="20"/>
          <w:vertAlign w:val="superscript"/>
          <w:rtl w:val="0"/>
        </w:rPr>
        <w:t xml:space="preserve">1</w:t>
      </w:r>
      <w:r w:rsidDel="00000000" w:rsidR="00000000" w:rsidRPr="00000000">
        <w:rPr>
          <w:sz w:val="20"/>
          <w:szCs w:val="20"/>
          <w:rtl w:val="0"/>
        </w:rPr>
        <w:t xml:space="preserve">, Gábor Lotz</w:t>
      </w:r>
      <w:r w:rsidDel="00000000" w:rsidR="00000000" w:rsidRPr="00000000">
        <w:rPr>
          <w:sz w:val="20"/>
          <w:szCs w:val="20"/>
          <w:vertAlign w:val="superscript"/>
          <w:rtl w:val="0"/>
        </w:rPr>
        <w:t xml:space="preserve">3</w:t>
      </w:r>
      <w:r w:rsidDel="00000000" w:rsidR="00000000" w:rsidRPr="00000000">
        <w:rPr>
          <w:sz w:val="20"/>
          <w:szCs w:val="20"/>
          <w:rtl w:val="0"/>
        </w:rPr>
        <w:t xml:space="preserve">, Attila Szijártó</w:t>
      </w:r>
      <w:r w:rsidDel="00000000" w:rsidR="00000000" w:rsidRPr="00000000">
        <w:rPr>
          <w:sz w:val="20"/>
          <w:szCs w:val="20"/>
          <w:vertAlign w:val="superscript"/>
          <w:rtl w:val="0"/>
        </w:rPr>
        <w:t xml:space="preserve">1</w:t>
      </w:r>
    </w:p>
    <w:p w:rsidR="00000000" w:rsidDel="00000000" w:rsidP="00000000" w:rsidRDefault="00000000" w:rsidRPr="00000000" w14:paraId="00000003">
      <w:pPr>
        <w:contextualSpacing w:val="0"/>
        <w:rPr>
          <w:b w:val="1"/>
          <w:sz w:val="20"/>
          <w:szCs w:val="20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="276" w:lineRule="auto"/>
        <w:contextualSpacing w:val="0"/>
        <w:rPr>
          <w:rFonts w:ascii="Calibri" w:cs="Calibri" w:eastAsia="Calibri" w:hAnsi="Calibri"/>
          <w:b w:val="1"/>
          <w:sz w:val="16"/>
          <w:szCs w:val="16"/>
        </w:rPr>
      </w:pPr>
      <w:r w:rsidDel="00000000" w:rsidR="00000000" w:rsidRPr="00000000">
        <w:rPr>
          <w:sz w:val="20"/>
          <w:szCs w:val="20"/>
          <w:vertAlign w:val="superscript"/>
          <w:rtl w:val="0"/>
        </w:rPr>
        <w:t xml:space="preserve">1</w:t>
      </w:r>
      <w:r w:rsidDel="00000000" w:rsidR="00000000" w:rsidRPr="00000000">
        <w:rPr>
          <w:sz w:val="20"/>
          <w:szCs w:val="20"/>
          <w:rtl w:val="0"/>
        </w:rPr>
        <w:t xml:space="preserve">Hepato-Pancreatico-Biliary Surgery Research Center Hungary, 1st Department of Surgery, Semmelweis University, Budapest, Hungary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contextualSpacing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contextualSpacing w:val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Introduction:</w:t>
      </w:r>
    </w:p>
    <w:p w:rsidR="00000000" w:rsidDel="00000000" w:rsidP="00000000" w:rsidRDefault="00000000" w:rsidRPr="00000000" w14:paraId="00000007">
      <w:pPr>
        <w:contextualSpacing w:val="0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For extensive hepatic malignancies, portal vein ligation (PVL) is a widely used curative therapeutic option leading to the hypertrophy of non- ligated (NLL) and the atrophy of ligated (LL) lobes. Besides morphological changes, functional evaluation carries specific clinical relevance for the prevention of  liver failure and cytochrome p450 enzyme (CYP) dysfunction-induced perioperative drug-related complications. </w:t>
      </w:r>
      <w:r w:rsidDel="00000000" w:rsidR="00000000" w:rsidRPr="00000000">
        <w:rPr>
          <w:sz w:val="20"/>
          <w:szCs w:val="20"/>
          <w:rtl w:val="0"/>
        </w:rPr>
        <w:t xml:space="preserve">Our aim was the analysis of liver drug metabolism and CYP homeostasis after PVL in rat.</w:t>
      </w:r>
    </w:p>
    <w:p w:rsidR="00000000" w:rsidDel="00000000" w:rsidP="00000000" w:rsidRDefault="00000000" w:rsidRPr="00000000" w14:paraId="00000008">
      <w:pPr>
        <w:contextualSpacing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contextualSpacing w:val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Methods:</w:t>
      </w:r>
    </w:p>
    <w:p w:rsidR="00000000" w:rsidDel="00000000" w:rsidP="00000000" w:rsidRDefault="00000000" w:rsidRPr="00000000" w14:paraId="0000000A">
      <w:pPr>
        <w:contextualSpacing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PVL affecting 80% liver parenchyma was carried out on male Wistar rats (210-230 g, n=20) with the exception of controls (n=4). Pentobarbital (30 mg/kg) sleeping test was performed  preoperatively (controls) and 24h/48h/72h/168h/336h after PVL. The LL and NLL were weighed; CYP1A, -2B, -2C and CYP3A enzymes activities and mRNA expressions were determined by HPLC and RT-PCR from microsomal preparations. CYP3A1 protein expression was analysed with formalin-fixed paraffin-embedded immunochemistry. </w:t>
      </w:r>
    </w:p>
    <w:p w:rsidR="00000000" w:rsidDel="00000000" w:rsidP="00000000" w:rsidRDefault="00000000" w:rsidRPr="00000000" w14:paraId="0000000B">
      <w:pPr>
        <w:contextualSpacing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contextualSpacing w:val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Results: </w:t>
      </w:r>
    </w:p>
    <w:p w:rsidR="00000000" w:rsidDel="00000000" w:rsidP="00000000" w:rsidRDefault="00000000" w:rsidRPr="00000000" w14:paraId="0000000D">
      <w:pPr>
        <w:contextualSpacing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After </w:t>
      </w:r>
      <w:r w:rsidDel="00000000" w:rsidR="00000000" w:rsidRPr="00000000">
        <w:rPr>
          <w:sz w:val="20"/>
          <w:szCs w:val="20"/>
          <w:rtl w:val="0"/>
        </w:rPr>
        <w:t xml:space="preserve">PVL, LL atrophy and NLL hypertrophy developed. The sleeping test found transitionally d</w:t>
      </w:r>
      <w:r w:rsidDel="00000000" w:rsidR="00000000" w:rsidRPr="00000000">
        <w:rPr>
          <w:sz w:val="20"/>
          <w:szCs w:val="20"/>
          <w:rtl w:val="0"/>
        </w:rPr>
        <w:t xml:space="preserve">y</w:t>
      </w:r>
      <w:r w:rsidDel="00000000" w:rsidR="00000000" w:rsidRPr="00000000">
        <w:rPr>
          <w:sz w:val="20"/>
          <w:szCs w:val="20"/>
          <w:rtl w:val="0"/>
        </w:rPr>
        <w:t xml:space="preserve">sfunction of global metabolism. The activity of CYP1A, -3A, -2B famil</w:t>
      </w:r>
      <w:r w:rsidDel="00000000" w:rsidR="00000000" w:rsidRPr="00000000">
        <w:rPr>
          <w:sz w:val="20"/>
          <w:szCs w:val="20"/>
          <w:rtl w:val="0"/>
        </w:rPr>
        <w:t xml:space="preserve">i</w:t>
      </w:r>
      <w:r w:rsidDel="00000000" w:rsidR="00000000" w:rsidRPr="00000000">
        <w:rPr>
          <w:sz w:val="20"/>
          <w:szCs w:val="20"/>
          <w:rtl w:val="0"/>
        </w:rPr>
        <w:t xml:space="preserve">es showed initial aspesific increase</w:t>
      </w:r>
      <w:r w:rsidDel="00000000" w:rsidR="00000000" w:rsidRPr="00000000">
        <w:rPr>
          <w:sz w:val="20"/>
          <w:szCs w:val="20"/>
          <w:rtl w:val="0"/>
        </w:rPr>
        <w:t xml:space="preserve">ment</w:t>
      </w:r>
      <w:r w:rsidDel="00000000" w:rsidR="00000000" w:rsidRPr="00000000">
        <w:rPr>
          <w:sz w:val="20"/>
          <w:szCs w:val="20"/>
          <w:rtl w:val="0"/>
        </w:rPr>
        <w:t xml:space="preserve">, downward tendency </w:t>
      </w:r>
      <w:r w:rsidDel="00000000" w:rsidR="00000000" w:rsidRPr="00000000">
        <w:rPr>
          <w:sz w:val="20"/>
          <w:szCs w:val="20"/>
          <w:rtl w:val="0"/>
        </w:rPr>
        <w:t xml:space="preserve">followed by an overcompensation (168h) and normalisation (336h) only in NLL</w:t>
      </w:r>
      <w:r w:rsidDel="00000000" w:rsidR="00000000" w:rsidRPr="00000000">
        <w:rPr>
          <w:sz w:val="20"/>
          <w:szCs w:val="20"/>
          <w:rtl w:val="0"/>
        </w:rPr>
        <w:t xml:space="preserve">. NLL mRNA expression was suddenly increased, whereas permanently decreased in LL. CYP2C activities and expressions were</w:t>
      </w:r>
      <w:r w:rsidDel="00000000" w:rsidR="00000000" w:rsidRPr="00000000">
        <w:rPr>
          <w:sz w:val="20"/>
          <w:szCs w:val="20"/>
          <w:rtl w:val="0"/>
        </w:rPr>
        <w:t xml:space="preserve"> bilaterally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rapidly </w:t>
      </w:r>
      <w:r w:rsidDel="00000000" w:rsidR="00000000" w:rsidRPr="00000000">
        <w:rPr>
          <w:sz w:val="20"/>
          <w:szCs w:val="20"/>
          <w:rtl w:val="0"/>
        </w:rPr>
        <w:t xml:space="preserve">decreased </w:t>
      </w:r>
      <w:r w:rsidDel="00000000" w:rsidR="00000000" w:rsidRPr="00000000">
        <w:rPr>
          <w:sz w:val="20"/>
          <w:szCs w:val="20"/>
          <w:rtl w:val="0"/>
        </w:rPr>
        <w:t xml:space="preserve">whereas only</w:t>
      </w:r>
      <w:r w:rsidDel="00000000" w:rsidR="00000000" w:rsidRPr="00000000">
        <w:rPr>
          <w:sz w:val="20"/>
          <w:szCs w:val="20"/>
          <w:rtl w:val="0"/>
        </w:rPr>
        <w:t xml:space="preserve"> temporar</w:t>
      </w:r>
      <w:r w:rsidDel="00000000" w:rsidR="00000000" w:rsidRPr="00000000">
        <w:rPr>
          <w:sz w:val="20"/>
          <w:szCs w:val="20"/>
          <w:rtl w:val="0"/>
        </w:rPr>
        <w:t xml:space="preserve">ily</w:t>
      </w:r>
      <w:r w:rsidDel="00000000" w:rsidR="00000000" w:rsidRPr="00000000">
        <w:rPr>
          <w:sz w:val="20"/>
          <w:szCs w:val="20"/>
          <w:rtl w:val="0"/>
        </w:rPr>
        <w:t xml:space="preserve"> in NLL. Immunochemistry showed significa</w:t>
      </w:r>
      <w:r w:rsidDel="00000000" w:rsidR="00000000" w:rsidRPr="00000000">
        <w:rPr>
          <w:sz w:val="20"/>
          <w:szCs w:val="20"/>
          <w:rtl w:val="0"/>
        </w:rPr>
        <w:t xml:space="preserve">nt</w:t>
      </w:r>
      <w:r w:rsidDel="00000000" w:rsidR="00000000" w:rsidRPr="00000000">
        <w:rPr>
          <w:sz w:val="20"/>
          <w:szCs w:val="20"/>
          <w:rtl w:val="0"/>
        </w:rPr>
        <w:t xml:space="preserve">ly different CYP3A1 protein expression of LL and NLL. </w:t>
      </w:r>
    </w:p>
    <w:p w:rsidR="00000000" w:rsidDel="00000000" w:rsidP="00000000" w:rsidRDefault="00000000" w:rsidRPr="00000000" w14:paraId="0000000E">
      <w:pPr>
        <w:contextualSpacing w:val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contextualSpacing w:val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Conclusions:</w:t>
      </w:r>
    </w:p>
    <w:p w:rsidR="00000000" w:rsidDel="00000000" w:rsidP="00000000" w:rsidRDefault="00000000" w:rsidRPr="00000000" w14:paraId="00000010">
      <w:pPr>
        <w:contextualSpacing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PVL induced liver regeneration and temporary depression in global drug metabolism. Beyond a permanent deterioration of LL function, the NLL displayed an adaptive, isotype-dependent transcriptional activation.</w:t>
      </w:r>
    </w:p>
    <w:p w:rsidR="00000000" w:rsidDel="00000000" w:rsidP="00000000" w:rsidRDefault="00000000" w:rsidRPr="00000000" w14:paraId="00000011">
      <w:pPr>
        <w:contextualSpacing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contextualSpacing w:val="0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Keywords:</w:t>
      </w:r>
      <w:r w:rsidDel="00000000" w:rsidR="00000000" w:rsidRPr="00000000">
        <w:rPr>
          <w:sz w:val="20"/>
          <w:szCs w:val="20"/>
          <w:rtl w:val="0"/>
        </w:rPr>
        <w:t xml:space="preserve"> drug metabolism, cytochrome P450, portal vein ligation, liver regeneration, liver</w:t>
      </w:r>
    </w:p>
    <w:p w:rsidR="00000000" w:rsidDel="00000000" w:rsidP="00000000" w:rsidRDefault="00000000" w:rsidRPr="00000000" w14:paraId="00000013">
      <w:pPr>
        <w:contextualSpacing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function, </w:t>
      </w:r>
    </w:p>
    <w:p w:rsidR="00000000" w:rsidDel="00000000" w:rsidP="00000000" w:rsidRDefault="00000000" w:rsidRPr="00000000" w14:paraId="00000014">
      <w:pPr>
        <w:contextualSpacing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contextualSpacing w:val="0"/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hu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