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BEREZVAI ZOMBOR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Kőhegyi Gergely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hosszú távon veszteséges vállalatok problematikája – egy modellezési kísérlet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  <w:r>
        <w:rPr>
          <w:color w:val="000000"/>
          <w:position w:val="-4"/>
          <w:sz w:val="21"/>
          <w:szCs w:val="21"/>
          <w:vertAlign w:val="subscript"/>
        </w:rPr>
        <w:t xml:space="preserve">﻿7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983084">
    <w:multiLevelType w:val="hybridMultilevel"/>
    <w:lvl w:ilvl="0" w:tplc="289106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983084">
    <w:abstractNumId w:val="769830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99922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