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RAFAEL SZABÓ</w:t>
            </w:r>
          </w:p>
          <w:p w:rsidR="00C275A3" w:rsidRDefault="00A96AEC" w:rsidP="00C275A3">
            <w:pPr>
              <w:pStyle w:val="Hallgatokepzes"/>
            </w:pPr>
            <w:r>
              <w:t>french</w:t>
            </w:r>
            <w:r>
              <w:br/>
            </w:r>
            <w:r w:rsidR="00E77B23">
              <w:t>BA, 6.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Pécs</w:t>
            </w:r>
            <w:r w:rsidR="00C275A3">
              <w:br/>
            </w:r>
            <w:r w:rsidR="00DB4822">
              <w:t>Faculty of Humanities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Zsuzsanna Simonffy</w:t>
            </w:r>
          </w:p>
          <w:p w:rsidR="00DB4822" w:rsidRDefault="00DB4822" w:rsidP="00E11062">
            <w:pPr>
              <w:pStyle w:val="Konzulensek"/>
            </w:pPr>
            <w:r w:rsidRPr="00DB4822">
              <w:t>university docent,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élet gyönyörű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XXXII. OTDK-n azok a pályamunkák és szerzőik (amennyiben a pályamunka többszerzős, úgy valamennyi szerző) vehetnek részt, amelyek és akik megfelelnek a XXXII. Országos Tudományos Diákköri Konferencia Központi Felhívásában foglalt feltételeknek (részletek a XXXII. OTDK Központi Felhívásának 2. számú mellékletében:</w:t>
      </w:r>
      <w:r>
        <w:rPr>
          <w:color w:val="000000"/>
          <w:sz w:val="24"/>
          <w:szCs w:val="24"/>
        </w:rPr>
        <w:br/>
        <w:t xml:space="preserve">A külhoni egyetemista és főiskolás önképzőkörösök a magyarországiakéval azonos szakmai feltételekkel vehetnek részt a XXXII. OTDK-n. Ennek részleteit a XXXII. OTDK Központi Felhívása tartalmazza. (http://otdt.hu/hu/cms/otdk/xxxii-otdk/felhivasok/kozponti-felhivas/)</w:t>
      </w:r>
      <w:r>
        <w:rPr>
          <w:color w:val="000000"/>
          <w:sz w:val="24"/>
          <w:szCs w:val="24"/>
        </w:rPr>
        <w:br/>
        <w:t xml:space="preserve">A konferencián részt vehetnek továbbá olyan magyarországi és külhoni középiskolások is, akik felsőoktatási intézményi konferenciákon, vagy országos középiskolás tudományos diákkonferenciákon (részletes felsorolásukat a Központi Felhívás 4. számú melléklete tartalmazza) igazolják kutatási eredményeiket és az OTDK-ra jelölést szereznek. A középiskolások részvételével kapcsolatosan részletesebb leírást a XXXII. OTDK Központi Felhívása tartalmaz. (http://otdt.hu/hu/cms/otdk/xxxii-otdk/felhivasok/kozponti-felhivas/)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798698">
    <w:multiLevelType w:val="hybridMultilevel"/>
    <w:lvl w:ilvl="0" w:tplc="1296854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798698">
    <w:abstractNumId w:val="9179869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3098907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