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EDIT MŰVÉSZ</w:t>
            </w:r>
          </w:p>
          <w:p w:rsidR="00C275A3" w:rsidRDefault="00A96AEC" w:rsidP="00C275A3">
            <w:pPr>
              <w:pStyle w:val="Hallgatokepzes"/>
            </w:pPr>
            <w:r>
              <w:t>arts</w:t>
            </w:r>
            <w:r>
              <w:br/>
            </w:r>
            <w:r w:rsidR="00E77B23">
              <w:t>BA,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Arts and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Ödön Ötvös</w:t>
            </w:r>
          </w:p>
          <w:p w:rsidR="00DB4822" w:rsidRDefault="00DB4822" w:rsidP="00E11062">
            <w:pPr>
              <w:pStyle w:val="Konzulensek"/>
            </w:pPr>
            <w:r w:rsidRPr="00DB4822">
              <w:t>reader,  Museum of Ethnography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Dali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21712">
    <w:multiLevelType w:val="hybridMultilevel"/>
    <w:lvl w:ilvl="0" w:tplc="71255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21712">
    <w:abstractNumId w:val="320217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3265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