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FŰ FERENC</w:t>
            </w:r>
          </w:p>
          <w:p w:rsidR="00C275A3" w:rsidRDefault="00A96AEC" w:rsidP="00C275A3">
            <w:pPr>
              <w:pStyle w:val="Hallgatokepzes"/>
            </w:pPr>
            <w:r>
              <w:t>agrár</w:t>
            </w:r>
            <w:r>
              <w:br/>
            </w:r>
            <w:r w:rsidR="00E77B23">
              <w:t>MSc, 8.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gazda</w:t>
            </w:r>
          </w:p>
          <w:p w:rsidR="00DB4822" w:rsidRDefault="00DB4822" w:rsidP="00E11062">
            <w:pPr>
              <w:pStyle w:val="Konzulensek"/>
            </w:pPr>
            <w:r w:rsidRPr="00DB4822">
              <w:t>külső szakértő,  Virágos kert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Biogazdálkodás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26174">
    <w:multiLevelType w:val="hybridMultilevel"/>
    <w:lvl w:ilvl="0" w:tplc="35398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26174">
    <w:abstractNumId w:val="44626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322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