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CSACSI KÁROLY</w:t>
            </w:r>
          </w:p>
          <w:p w:rsidR="00C275A3" w:rsidRDefault="00186641" w:rsidP="00C275A3">
            <w:pPr>
              <w:pStyle w:val="Hallgatokepzes"/>
            </w:pPr>
            <w:r w:rsidRPr="002361E2">
              <w:rPr>
                <w:i/>
              </w:rPr>
              <w:t>csacsi.karoly@teszt.hu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Kertész Gábor</w:t>
            </w:r>
          </w:p>
          <w:p w:rsidR="00DB4822" w:rsidRDefault="00DB4822" w:rsidP="009763E0">
            <w:pPr>
              <w:pStyle w:val="Konzulensektitulus"/>
            </w:pPr>
            <w:r w:rsidRPr="00DB4822">
              <w:t>egyetemi docens, ANNYE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Macska Pályamunka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27150">
    <w:multiLevelType w:val="hybridMultilevel"/>
    <w:lvl w:ilvl="0" w:tplc="48319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27150">
    <w:abstractNumId w:val="89127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442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