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Default Extension="xlsx" ContentType="application/octet-stream"> </Default>
  <Override PartName="/word/charts/chart42294245.xml" ContentType="application/vnd.openxmlformats-officedocument.drawingml.chart+xml"/>
  <Override PartName="/word/charts/chart42294246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294245"/>
              </a:graphicData>
            </a:graphic>
          </wp:inline>
        </w:drawing>
      </w:r>
    </w:p>
    <w:p>
      <w:r>
        <w:rPr>
          <w:noProof/>
        </w:rPr>
        <w:drawing>
          <wp:inline distT="0" distB="0" distL="0" distR="0">
            <wp:extent cx="3600000" cy="36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294246"/>
              </a:graphicData>
            </a:graphic>
          </wp:inline>
        </w:drawing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basedOn w:val="NormalTable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basedOn w:val="NormalTable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basedOn w:val="NormalTable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basedOn w:val="NormalTable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basedOn w:val="NormalTable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basedOn w:val="NormalTable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basedOn w:val="NormalTable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basedOn w:val="NormalTable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basedOn w:val="NormalTable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basedOn w:val="NormalTable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basedOn w:val="NormalTable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basedOn w:val="NormalTable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basedOn w:val="NormalTable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basedOn w:val="NormalTable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basedOn w:val="NormalTable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basedOn w:val="NormalTable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basedOn w:val="NormalTable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basedOn w:val="NormalTable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basedOn w:val="NormalTable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basedOn w:val="NormalTable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basedOn w:val="NormalTable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basedOn w:val="NormalTable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42294245" Type="http://schemas.openxmlformats.org/officeDocument/2006/relationships/chart" Target="charts/chart42294245.xml"/><Relationship Id="rId42294246" Type="http://schemas.openxmlformats.org/officeDocument/2006/relationships/chart" Target="charts/chart42294246.xml"/></Relationships>

</file>

<file path=word/charts/_rels/chart42294245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42294245.xlsx"></Relationship></Relationships>
</file>

<file path=word/charts/_rels/chart42294246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42294246.xlsx"></Relationship></Relationships>
</file>

<file path=word/charts/chart422942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1"/>
  <c:chart>
    <c:autoTitleDeleted val="1"/>
    <c:view3D>
      <c:rotX val="30"/>
      <c:rotY val="30"/>
      <c:perspective val="30"/>
    </c:view3D>
    <c:plotArea>
      <c:layout/>
      <c:line3DChart>
        <c:grouping val="standard"/>
        <c:ser>
          <c:idx val="0"/>
          <c:order val="0"/>
          <c:tx>
            <c:strRef>
              <c:f>Hoja1!$B$1</c:f>
              <c:strCache>
                <c:ptCount val="1"/>
                <c:pt idx="0">
                  <c:v>Completed</c:v>
                </c:pt>
              </c:strCache>
            </c:strRef>
          </c:tx>
          <c:marker>
            <c:symbol val="none"/>
            <c:size val="20"/>
          </c:marker>
          <c:dLbls>
            <c:showVal val="1"/>
            <c:showCatName val="1"/>
            <c:showPercent val="1"/>
          </c:dLbls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Data</c:v>
                </c:pt>
              </c:strCache>
            </c:strRef>
          </c:tx>
          <c:marker>
            <c:symbol val="none"/>
            <c:size val="20"/>
          </c:marker>
          <c:dLbls>
            <c:showVal val="1"/>
            <c:showCatName val="1"/>
            <c:showPercent val="1"/>
          </c:dLbls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0">
                  <c:v>0</c:v>
                </c:pt>
                <c:pt idx="1">
                  <c:v>60</c:v>
                </c:pt>
                <c:pt idx="2">
                  <c:v>33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Example</c:v>
                </c:pt>
              </c:strCache>
            </c:strRef>
          </c:tx>
          <c:marker>
            <c:symbol val="none"/>
            <c:size val="20"/>
          </c:marker>
          <c:dLbls>
            <c:showVal val="1"/>
            <c:showCatName val="1"/>
            <c:showPercent val="1"/>
          </c:dLbls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7</c:v>
                </c:pt>
                <c:pt idx="3">
                  <c:v>0</c:v>
                </c:pt>
              </c:numCache>
            </c:numRef>
          </c:val>
        </c:ser>
        <c:shape val="box"/>
        <c:axId val="59034624"/>
        <c:axId val="59040512"/>
      </c:line3DChart>
      <c:catAx>
        <c:axId val="59034624"/>
        <c:scaling>
          <c:orientation val="minMax"/>
        </c:scaling>
        <c:axPos val="b"/>
        <c:minorGridlines/>
        <c:tickLblPos val="nextTo"/>
        <c:crossAx val="59040512"/>
        <c:crosses val="autoZero"/>
        <c:auto val="1"/>
        <c:lblAlgn val="ctr"/>
        <c:lblOffset val="100"/>
      </c:catAx>
      <c:dTable>
        <c:showHorzBorder val="1"/>
        <c:showVertBorder val="1"/>
        <c:showOutline val="1"/>
        <c:showKeys val="1"/>
      </c:dTable>
      <c:valAx>
        <c:axId val="59040512"/>
        <c:scaling>
          <c:orientation val="minMax"/>
        </c:scaling>
        <c:axPos val="l"/>
        <c:minorGridlines/>
        <c:numFmt formatCode="General" sourceLinked="1"/>
        <c:tickLblPos val="nextTo"/>
        <c:crossAx val="59034624"/>
        <c:crosses val="autoZero"/>
        <c:crossBetween val="between"/>
      </c:valAx>
    </c:plotArea>
    <c:legend>
      <c:legendPos val="r"/>
    </c:legend>
    <c:plotVisOnly val="1"/>
  </c:chart>
  <c:txPr>
    <a:bodyPr/>
    <a:lstStyle/>
    <a:p>
      <a:pPr rtl="0">
        <a:defRPr>
          <a:latin typeface="Times New Roman" pitchFamily="34" charset="0"/>
          <a:cs typeface="Times New Roman" pitchFamily="34" charset="0"/>
        </a:defRPr>
      </a:pPr>
      <a:endParaRPr lang="es-ES_tradnl"/>
    </a:p>
  </c:txPr>
  <c:spPr>
    <a:ln w="38100"/>
  </c:spPr>
  <c:externalData r:id="rId1"/>
</c:chartSpace>
</file>

<file path=word/charts/chart422942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2"/>
  <c:chart>
    <c:autoTitleDeleted val="1"/>
    <c:plotArea>
      <c:layout/>
      <c:lineChart>
        <c:grouping val="standard"/>
        <c:ser>
          <c:idx val="0"/>
          <c:order val="0"/>
          <c:tx>
            <c:strRef>
              <c:f>Hoja1!$B$1</c:f>
              <c:strCache>
                <c:ptCount val="1"/>
                <c:pt idx="0">
                  <c:v>Completed</c:v>
                </c:pt>
              </c:strCache>
            </c:strRef>
          </c:tx>
          <c:marker>
            <c:symbol val="diamond"/>
            <c:size val="20"/>
          </c:marker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10</c:v>
                </c:pt>
                <c:pt idx="1">
                  <c:v>20</c:v>
                </c:pt>
                <c:pt idx="2">
                  <c:v>50</c:v>
                </c:pt>
                <c:pt idx="3">
                  <c:v>25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Data</c:v>
                </c:pt>
              </c:strCache>
            </c:strRef>
          </c:tx>
          <c:marker>
            <c:symbol val="circle"/>
            <c:size val="20"/>
          </c:marker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0">
                  <c:v>0</c:v>
                </c:pt>
                <c:pt idx="1">
                  <c:v>60</c:v>
                </c:pt>
                <c:pt idx="2">
                  <c:v>33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Example</c:v>
                </c:pt>
              </c:strCache>
            </c:strRef>
          </c:tx>
          <c:marker>
            <c:symbol val="star"/>
            <c:size val="20"/>
          </c:marker>
          <c:cat>
            <c:strRef>
              <c:f>Hoja1!$A$2:$A$5</c:f>
              <c:strCache>
                <c:ptCount val="4"/>
                <c:pt idx="0">
                  <c:v>data 1</c:v>
                </c:pt>
                <c:pt idx="1">
                  <c:v>data 2</c:v>
                </c:pt>
                <c:pt idx="2">
                  <c:v>data 3</c:v>
                </c:pt>
                <c:pt idx="3">
                  <c:v>data 4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  <c:pt idx="0">
                  <c:v>5</c:v>
                </c:pt>
                <c:pt idx="1">
                  <c:v>3</c:v>
                </c:pt>
                <c:pt idx="2">
                  <c:v>7</c:v>
                </c:pt>
                <c:pt idx="3">
                  <c:v>0</c:v>
                </c:pt>
              </c:numCache>
            </c:numRef>
          </c:val>
        </c:ser>
        <c:shape val="box"/>
        <c:axId val="59034624"/>
        <c:axId val="59040512"/>
      </c:lineChart>
      <c:catAx>
        <c:axId val="59034624"/>
        <c:scaling>
          <c:orientation val="minMax"/>
        </c:scaling>
        <c:axPos val="b"/>
        <c:majorGridlines/>
        <c:tickLblPos val="nextTo"/>
        <c:crossAx val="59040512"/>
        <c:crosses val="autoZero"/>
        <c:auto val="1"/>
        <c:lblAlgn val="ctr"/>
        <c:lblOffset val="100"/>
      </c:catAx>
      <c:valAx>
        <c:axId val="59040512"/>
        <c:scaling>
          <c:orientation val="minMax"/>
        </c:scaling>
        <c:axPos val="l"/>
        <c:majorGridlines/>
        <c:numFmt formatCode="General" sourceLinked="1"/>
        <c:tickLblPos val="nextTo"/>
        <c:crossAx val="59034624"/>
        <c:crosses val="autoZero"/>
        <c:crossBetween val="between"/>
      </c:valAx>
    </c:plotArea>
    <c:legend/>
    <c:plotVisOnly val="1"/>
  </c:chart>
  <c:txPr>
    <a:bodyPr/>
    <a:lstStyle/>
    <a:p>
      <a:pPr rtl="0">
        <a:defRPr>
          <a:latin typeface="Arial" pitchFamily="34" charset="0"/>
          <a:cs typeface="Arial" pitchFamily="34" charset="0"/>
        </a:defRPr>
      </a:pPr>
      <a:endParaRPr lang="es-ES_tradnl"/>
    </a:p>
  </c:txPr>
  <c:spPr>
    <a:ln>
      <a:noFill/>
    </a:ln>
  </c:spPr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