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GNANDT BRIGITTA</w:t>
            </w:r>
          </w:p>
          <w:p w:rsidR="00C275A3" w:rsidRDefault="00A96AEC" w:rsidP="00C275A3">
            <w:pPr>
              <w:pStyle w:val="Hallgatokepzes"/>
            </w:pPr>
            <w:r>
              <w:t>olasz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zkjhjkgzu</w:t>
            </w:r>
            <w:r w:rsidR="00C275A3">
              <w:br/>
            </w:r>
            <w:r w:rsidR="00DB4822">
              <w:t>ik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Emőke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FDfd</w:t>
            </w:r>
          </w:p>
          <w:p w:rsidR="00DB4822" w:rsidRDefault="00DB4822" w:rsidP="00E11062">
            <w:pPr>
              <w:pStyle w:val="Konzulensek"/>
            </w:pPr>
            <w:r w:rsidRPr="00DB4822">
              <w:t>jlk, AÁE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Aberráns antigénexpresszió buktatói diffúz, nagy B-sejtes lymphomában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100,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588752">
    <w:multiLevelType w:val="hybridMultilevel"/>
    <w:lvl w:ilvl="0" w:tplc="86699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588752">
    <w:abstractNumId w:val="855887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75742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