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 ZSUZSANNA</w:t>
            </w:r>
          </w:p>
          <w:p w:rsidR="00C275A3" w:rsidRDefault="00A96AEC" w:rsidP="00C275A3">
            <w:pPr>
              <w:pStyle w:val="Hallgatokepzes"/>
            </w:pPr>
            <w:r>
              <w:t>okoo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ááááé</w:t>
            </w:r>
            <w:r w:rsidR="00C275A3">
              <w:br/>
            </w:r>
            <w:r w:rsidR="00DB4822">
              <w:t>lélé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Kun Imre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Izolált hypothyroxaemia terhes nőknél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Alapítvány vagyonának kezelő és legfőbb döntéshozó szerve az öt tagú Kuratórium.</w:t>
      </w:r>
      <w:r>
        <w:rPr>
          <w:color w:val="000000"/>
          <w:sz w:val="24"/>
          <w:szCs w:val="24"/>
        </w:rPr>
        <w:br/>
        <w:t xml:space="preserve">9.2. A Kuratórium tagjait az Alapítók jelölik ki és kérik fel. A Kuratórium tagjainak megbízatása határozatlan időre szól. Különleges esetekben határozott idejű megbízás is adható.</w:t>
      </w:r>
      <w:r>
        <w:rPr>
          <w:color w:val="000000"/>
          <w:sz w:val="24"/>
          <w:szCs w:val="24"/>
        </w:rPr>
        <w:br/>
        <w:t xml:space="preserve">9.3. A kuratóriumi tagság megszűnik: a megbízási idő lejártával, a kurátor halála, lemondása vagy tartós akadályoztatása esetén. (Az akadályoztatást tartósnak lehet tekinteni, ha a kurátor két évnél is hosszabb ideig nem tudott részt venni a Kuratórium munkájában.)</w:t>
      </w:r>
      <w:r>
        <w:rPr>
          <w:color w:val="000000"/>
          <w:sz w:val="24"/>
          <w:szCs w:val="24"/>
        </w:rPr>
        <w:br/>
        <w:t xml:space="preserve">9.4. Az Alapító a kuratóriumi tagságra vonatkozó megbízást visszavonhatja, ha az érintett személy tevékenysége, magatartása veszélyezteti az Alapítvány céljainak megvalósulását, feladatainak ellátását.</w:t>
      </w:r>
      <w:r>
        <w:rPr>
          <w:color w:val="000000"/>
          <w:sz w:val="24"/>
          <w:szCs w:val="24"/>
        </w:rPr>
        <w:br/>
        <w:t xml:space="preserve">9.5. Nem lehet a Kuratórium tagja valamely közhasznú szervezet megszűnését követő két évig az a személy, aki olyan közhasznú szervezetnél töltött be – annak megszűntét megelőző két évben legalább egy évig – vezető tisztséget, amely az adózás rendjéről szóló törvény szerinti köztartozását nem egyenlítette ki.</w:t>
      </w:r>
      <w:r>
        <w:rPr>
          <w:color w:val="000000"/>
          <w:sz w:val="24"/>
          <w:szCs w:val="24"/>
        </w:rPr>
        <w:br/>
        <w:t xml:space="preserve">9.6. A Kuratórium elnökét: Dr. Pénzes Bélát, aki egyben az Alapítvány képviselője, az Alapítók bízták meg, határozott időre, két évre.</w:t>
      </w:r>
      <w:r>
        <w:rPr>
          <w:color w:val="000000"/>
          <w:sz w:val="24"/>
          <w:szCs w:val="24"/>
        </w:rPr>
        <w:br/>
        <w:t xml:space="preserve">9.7. A Kuratórium elnökének megbízatása egyszeri alkalommal legfeljebb öt évre szól, de többször meghosszabbítható.</w:t>
      </w:r>
      <w:r>
        <w:rPr>
          <w:color w:val="000000"/>
          <w:sz w:val="24"/>
          <w:szCs w:val="24"/>
        </w:rPr>
        <w:br/>
        <w:t xml:space="preserve">9.8. A Kuratórium az elnök akadályoztatása esetére egyes ügyek intézésére eseti képviselőt, vagy meghatározott időtartamra, amely a fél évet nem haladhatja meg, valamennyi ügy intézésére általános képviselőként elnökhelyettest választhat.</w:t>
      </w:r>
      <w:r>
        <w:rPr>
          <w:color w:val="000000"/>
          <w:sz w:val="24"/>
          <w:szCs w:val="24"/>
        </w:rPr>
        <w:br/>
        <w:t xml:space="preserve">9.9. A Kuratórium munkáját az elnök vezeti. Az Alapítvány adminisztrációs ügyvitelét</w:t>
      </w:r>
      <w:r>
        <w:rPr>
          <w:color w:val="000000"/>
          <w:sz w:val="24"/>
          <w:szCs w:val="24"/>
        </w:rPr>
        <w:br/>
        <w:t xml:space="preserve">a Kuratórium által tagjai sorából választott Ügyvezető végzi, aki gondoskodik a kuratóriumi határozatok végrehajtásáról, elkészítéséről.</w:t>
      </w:r>
      <w:r>
        <w:rPr>
          <w:color w:val="000000"/>
          <w:sz w:val="24"/>
          <w:szCs w:val="24"/>
        </w:rPr>
        <w:br/>
        <w:t xml:space="preserve">9.10. Az Alapítvány bankszámlája és befektetései feletti rendelkezéshez minden esetben két aláírásra van szükség, az egyik aláíró a Kuratórium elnöke vagy Ügyvezetője, a másik a Kuratórium bármely másik tagja.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04913">
    <w:multiLevelType w:val="hybridMultilevel"/>
    <w:lvl w:ilvl="0" w:tplc="91138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04913">
    <w:abstractNumId w:val="897049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6402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